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b/>
          <w:color w:val="475569"/>
          <w:sz w:val="24"/>
        </w:rPr>
        <w:t>SOFTWARE ENGINEERING</w:t>
        <w:br/>
        <w:t>COMMON COURSE ASSIGNMENT REPORT</w:t>
        <w:br/>
      </w:r>
      <w:r>
        <w:rPr>
          <w:rFonts w:ascii="Calibri" w:hAnsi="Calibri"/>
          <w:b/>
          <w:color w:val="1E3A8A"/>
          <w:sz w:val="32"/>
        </w:rPr>
        <w:t>AI-Powered IT Service Management &amp; Incident Resolution Platform</w:t>
        <w:br/>
        <w:t>(IT Operations)</w:t>
        <w:br/>
      </w:r>
      <w:r>
        <w:rPr>
          <w:rFonts w:ascii="Calibri" w:hAnsi="Calibri"/>
          <w:i/>
          <w:color w:val="2563EB"/>
          <w:sz w:val="20"/>
        </w:rPr>
        <w:t>Github Repo: https://github.com/brahmaiah528/ai-powered-it-services</w:t>
        <w:br/>
      </w:r>
    </w:p>
    <w:p>
      <w:pPr>
        <w:keepNext/>
        <w:spacing w:before="280" w:after="80"/>
      </w:pPr>
      <w:r>
        <w:rPr>
          <w:rFonts w:ascii="Calibri" w:hAnsi="Calibri"/>
          <w:b/>
          <w:color w:val="1E3A8A"/>
          <w:sz w:val="30"/>
        </w:rPr>
        <w:t>A. Assignment Information</w:t>
      </w:r>
    </w:p>
    <w:tbl>
      <w:tblPr>
        <w:tblW w:type="auto" w:w="0"/>
        <w:jc w:val="center"/>
        <w:tblLayout w:type="fixed"/>
        <w:tblLook w:firstColumn="1" w:firstRow="1" w:lastColumn="0" w:lastRow="0" w:noHBand="0" w:noVBand="1" w:val="04A0"/>
      </w:tblPr>
      <w:tblGrid>
        <w:gridCol w:w="4680"/>
        <w:gridCol w:w="4680"/>
      </w:tblGrid>
      <w:tr>
        <w:tc>
          <w:tcPr>
            <w:tcW w:type="dxa" w:w="3312"/>
            <w:shd w:fill="F1F5F9"/>
            <w:tcMar>
              <w:top w:w="70" w:type="dxa"/>
              <w:bottom w:w="70" w:type="dxa"/>
              <w:left w:w="100" w:type="dxa"/>
              <w:right w:w="100" w:type="dxa"/>
            </w:tcMar>
          </w:tcPr>
          <w:p>
            <w:pPr>
              <w:spacing w:after="0"/>
            </w:pPr>
            <w:r>
              <w:rPr>
                <w:rFonts w:ascii="Calibri" w:hAnsi="Calibri"/>
                <w:b/>
                <w:sz w:val="19"/>
              </w:rPr>
              <w:t>Department</w:t>
            </w:r>
          </w:p>
        </w:tc>
        <w:tc>
          <w:tcPr>
            <w:tcW w:type="dxa" w:w="6048"/>
            <w:tcMar>
              <w:top w:w="70" w:type="dxa"/>
              <w:bottom w:w="70" w:type="dxa"/>
              <w:left w:w="100" w:type="dxa"/>
              <w:right w:w="100" w:type="dxa"/>
            </w:tcMar>
          </w:tcPr>
          <w:p>
            <w:pPr>
              <w:spacing w:after="0"/>
            </w:pPr>
            <w:r>
              <w:rPr>
                <w:rFonts w:ascii="Calibri" w:hAnsi="Calibri"/>
                <w:sz w:val="19"/>
              </w:rPr>
              <w:t>Computer Science and Engineering in Artificial Intelligence</w:t>
            </w:r>
          </w:p>
        </w:tc>
      </w:tr>
      <w:tr>
        <w:tc>
          <w:tcPr>
            <w:tcW w:type="dxa" w:w="3312"/>
            <w:shd w:fill="F1F5F9"/>
            <w:tcMar>
              <w:top w:w="70" w:type="dxa"/>
              <w:bottom w:w="70" w:type="dxa"/>
              <w:left w:w="100" w:type="dxa"/>
              <w:right w:w="100" w:type="dxa"/>
            </w:tcMar>
          </w:tcPr>
          <w:p>
            <w:pPr>
              <w:spacing w:after="0"/>
            </w:pPr>
            <w:r>
              <w:rPr>
                <w:rFonts w:ascii="Calibri" w:hAnsi="Calibri"/>
                <w:b/>
                <w:sz w:val="19"/>
              </w:rPr>
              <w:t>Programme</w:t>
            </w:r>
          </w:p>
        </w:tc>
        <w:tc>
          <w:tcPr>
            <w:tcW w:type="dxa" w:w="6048"/>
            <w:tcMar>
              <w:top w:w="70" w:type="dxa"/>
              <w:bottom w:w="70" w:type="dxa"/>
              <w:left w:w="100" w:type="dxa"/>
              <w:right w:w="100" w:type="dxa"/>
            </w:tcMar>
          </w:tcPr>
          <w:p>
            <w:pPr>
              <w:spacing w:after="0"/>
            </w:pPr>
            <w:r>
              <w:rPr>
                <w:rFonts w:ascii="Calibri" w:hAnsi="Calibri"/>
                <w:sz w:val="19"/>
              </w:rPr>
              <w:t>Bachelor of Technology in SIMATS Engineering</w:t>
            </w:r>
          </w:p>
        </w:tc>
      </w:tr>
      <w:tr>
        <w:tc>
          <w:tcPr>
            <w:tcW w:type="dxa" w:w="3312"/>
            <w:shd w:fill="F1F5F9"/>
            <w:tcMar>
              <w:top w:w="70" w:type="dxa"/>
              <w:bottom w:w="70" w:type="dxa"/>
              <w:left w:w="100" w:type="dxa"/>
              <w:right w:w="100" w:type="dxa"/>
            </w:tcMar>
          </w:tcPr>
          <w:p>
            <w:pPr>
              <w:spacing w:after="0"/>
            </w:pPr>
            <w:r>
              <w:rPr>
                <w:rFonts w:ascii="Calibri" w:hAnsi="Calibri"/>
                <w:b/>
                <w:sz w:val="19"/>
              </w:rPr>
              <w:t>Course Code &amp; Course Name</w:t>
            </w:r>
          </w:p>
        </w:tc>
        <w:tc>
          <w:tcPr>
            <w:tcW w:type="dxa" w:w="6048"/>
            <w:tcMar>
              <w:top w:w="70" w:type="dxa"/>
              <w:bottom w:w="70" w:type="dxa"/>
              <w:left w:w="100" w:type="dxa"/>
              <w:right w:w="100" w:type="dxa"/>
            </w:tcMar>
          </w:tcPr>
          <w:p>
            <w:pPr>
              <w:spacing w:after="0"/>
            </w:pPr>
            <w:r>
              <w:rPr>
                <w:rFonts w:ascii="Calibri" w:hAnsi="Calibri"/>
                <w:sz w:val="19"/>
              </w:rPr>
              <w:t>CSA1011 – Software Engineering</w:t>
            </w:r>
          </w:p>
        </w:tc>
      </w:tr>
      <w:tr>
        <w:tc>
          <w:tcPr>
            <w:tcW w:type="dxa" w:w="3312"/>
            <w:shd w:fill="F1F5F9"/>
            <w:tcMar>
              <w:top w:w="70" w:type="dxa"/>
              <w:bottom w:w="70" w:type="dxa"/>
              <w:left w:w="100" w:type="dxa"/>
              <w:right w:w="100" w:type="dxa"/>
            </w:tcMar>
          </w:tcPr>
          <w:p>
            <w:pPr>
              <w:spacing w:after="0"/>
            </w:pPr>
            <w:r>
              <w:rPr>
                <w:rFonts w:ascii="Calibri" w:hAnsi="Calibri"/>
                <w:b/>
                <w:sz w:val="19"/>
              </w:rPr>
              <w:t>Academic Year / Batch</w:t>
            </w:r>
          </w:p>
        </w:tc>
        <w:tc>
          <w:tcPr>
            <w:tcW w:type="dxa" w:w="6048"/>
            <w:tcMar>
              <w:top w:w="70" w:type="dxa"/>
              <w:bottom w:w="70" w:type="dxa"/>
              <w:left w:w="100" w:type="dxa"/>
              <w:right w:w="100" w:type="dxa"/>
            </w:tcMar>
          </w:tcPr>
          <w:p>
            <w:pPr>
              <w:spacing w:after="0"/>
            </w:pPr>
            <w:r>
              <w:rPr>
                <w:rFonts w:ascii="Calibri" w:hAnsi="Calibri"/>
                <w:sz w:val="19"/>
              </w:rPr>
              <w:t>2023</w:t>
            </w:r>
          </w:p>
        </w:tc>
      </w:tr>
      <w:tr>
        <w:tc>
          <w:tcPr>
            <w:tcW w:type="dxa" w:w="3312"/>
            <w:shd w:fill="F1F5F9"/>
            <w:tcMar>
              <w:top w:w="70" w:type="dxa"/>
              <w:bottom w:w="70" w:type="dxa"/>
              <w:left w:w="100" w:type="dxa"/>
              <w:right w:w="100" w:type="dxa"/>
            </w:tcMar>
          </w:tcPr>
          <w:p>
            <w:pPr>
              <w:spacing w:after="0"/>
            </w:pPr>
            <w:r>
              <w:rPr>
                <w:rFonts w:ascii="Calibri" w:hAnsi="Calibri"/>
                <w:b/>
                <w:sz w:val="19"/>
              </w:rPr>
              <w:t>Faculty Name</w:t>
            </w:r>
          </w:p>
        </w:tc>
        <w:tc>
          <w:tcPr>
            <w:tcW w:type="dxa" w:w="6048"/>
            <w:tcMar>
              <w:top w:w="70" w:type="dxa"/>
              <w:bottom w:w="70" w:type="dxa"/>
              <w:left w:w="100" w:type="dxa"/>
              <w:right w:w="100" w:type="dxa"/>
            </w:tcMar>
          </w:tcPr>
          <w:p>
            <w:pPr>
              <w:spacing w:after="0"/>
            </w:pPr>
            <w:r>
              <w:rPr>
                <w:rFonts w:ascii="Calibri" w:hAnsi="Calibri"/>
                <w:sz w:val="19"/>
              </w:rPr>
              <w:t>Dr. Ramireddy Navatejareddy</w:t>
            </w:r>
          </w:p>
        </w:tc>
      </w:tr>
      <w:tr>
        <w:tc>
          <w:tcPr>
            <w:tcW w:type="dxa" w:w="3312"/>
            <w:shd w:fill="F1F5F9"/>
            <w:tcMar>
              <w:top w:w="70" w:type="dxa"/>
              <w:bottom w:w="70" w:type="dxa"/>
              <w:left w:w="100" w:type="dxa"/>
              <w:right w:w="100" w:type="dxa"/>
            </w:tcMar>
          </w:tcPr>
          <w:p>
            <w:pPr>
              <w:spacing w:after="0"/>
            </w:pPr>
            <w:r>
              <w:rPr>
                <w:rFonts w:ascii="Calibri" w:hAnsi="Calibri"/>
                <w:b/>
                <w:sz w:val="19"/>
              </w:rPr>
              <w:t>Assignment Title</w:t>
            </w:r>
          </w:p>
        </w:tc>
        <w:tc>
          <w:tcPr>
            <w:tcW w:type="dxa" w:w="6048"/>
            <w:tcMar>
              <w:top w:w="70" w:type="dxa"/>
              <w:bottom w:w="70" w:type="dxa"/>
              <w:left w:w="100" w:type="dxa"/>
              <w:right w:w="100" w:type="dxa"/>
            </w:tcMar>
          </w:tcPr>
          <w:p>
            <w:pPr>
              <w:spacing w:after="0"/>
            </w:pPr>
            <w:r>
              <w:rPr>
                <w:rFonts w:ascii="Calibri" w:hAnsi="Calibri"/>
                <w:sz w:val="19"/>
              </w:rPr>
              <w:t>AI-Powered IT Service Management &amp; Incident Resolution Platform</w:t>
            </w:r>
          </w:p>
        </w:tc>
      </w:tr>
      <w:tr>
        <w:tc>
          <w:tcPr>
            <w:tcW w:type="dxa" w:w="3312"/>
            <w:shd w:fill="F1F5F9"/>
            <w:tcMar>
              <w:top w:w="70" w:type="dxa"/>
              <w:bottom w:w="70" w:type="dxa"/>
              <w:left w:w="100" w:type="dxa"/>
              <w:right w:w="100" w:type="dxa"/>
            </w:tcMar>
          </w:tcPr>
          <w:p>
            <w:pPr>
              <w:spacing w:after="0"/>
            </w:pPr>
            <w:r>
              <w:rPr>
                <w:rFonts w:ascii="Calibri" w:hAnsi="Calibri"/>
                <w:b/>
                <w:sz w:val="19"/>
              </w:rPr>
              <w:t>Date of Issue</w:t>
            </w:r>
          </w:p>
        </w:tc>
        <w:tc>
          <w:tcPr>
            <w:tcW w:type="dxa" w:w="6048"/>
            <w:tcMar>
              <w:top w:w="70" w:type="dxa"/>
              <w:bottom w:w="70" w:type="dxa"/>
              <w:left w:w="100" w:type="dxa"/>
              <w:right w:w="100" w:type="dxa"/>
            </w:tcMar>
          </w:tcPr>
          <w:p>
            <w:pPr>
              <w:spacing w:after="0"/>
            </w:pPr>
            <w:r>
              <w:rPr>
                <w:rFonts w:ascii="Calibri" w:hAnsi="Calibri"/>
                <w:sz w:val="19"/>
              </w:rPr>
              <w:t>01-09-2026</w:t>
            </w:r>
          </w:p>
        </w:tc>
      </w:tr>
      <w:tr>
        <w:tc>
          <w:tcPr>
            <w:tcW w:type="dxa" w:w="3312"/>
            <w:shd w:fill="F1F5F9"/>
            <w:tcMar>
              <w:top w:w="70" w:type="dxa"/>
              <w:bottom w:w="70" w:type="dxa"/>
              <w:left w:w="100" w:type="dxa"/>
              <w:right w:w="100" w:type="dxa"/>
            </w:tcMar>
          </w:tcPr>
          <w:p>
            <w:pPr>
              <w:spacing w:after="0"/>
            </w:pPr>
            <w:r>
              <w:rPr>
                <w:rFonts w:ascii="Calibri" w:hAnsi="Calibri"/>
                <w:b/>
                <w:sz w:val="19"/>
              </w:rPr>
              <w:t>Date of Submission</w:t>
            </w:r>
          </w:p>
        </w:tc>
        <w:tc>
          <w:tcPr>
            <w:tcW w:type="dxa" w:w="6048"/>
            <w:tcMar>
              <w:top w:w="70" w:type="dxa"/>
              <w:bottom w:w="70" w:type="dxa"/>
              <w:left w:w="100" w:type="dxa"/>
              <w:right w:w="100" w:type="dxa"/>
            </w:tcMar>
          </w:tcPr>
          <w:p>
            <w:pPr>
              <w:spacing w:after="0"/>
            </w:pPr>
            <w:r>
              <w:rPr>
                <w:rFonts w:ascii="Calibri" w:hAnsi="Calibri"/>
                <w:sz w:val="19"/>
              </w:rPr>
              <w:t>02-09-2026</w:t>
            </w:r>
          </w:p>
        </w:tc>
      </w:tr>
      <w:tr>
        <w:tc>
          <w:tcPr>
            <w:tcW w:type="dxa" w:w="3312"/>
            <w:shd w:fill="F1F5F9"/>
            <w:tcMar>
              <w:top w:w="70" w:type="dxa"/>
              <w:bottom w:w="70" w:type="dxa"/>
              <w:left w:w="100" w:type="dxa"/>
              <w:right w:w="100" w:type="dxa"/>
            </w:tcMar>
          </w:tcPr>
          <w:p>
            <w:pPr>
              <w:spacing w:after="0"/>
            </w:pPr>
            <w:r>
              <w:rPr>
                <w:rFonts w:ascii="Calibri" w:hAnsi="Calibri"/>
                <w:b/>
                <w:sz w:val="19"/>
              </w:rPr>
              <w:t>Maximum Marks</w:t>
            </w:r>
          </w:p>
        </w:tc>
        <w:tc>
          <w:tcPr>
            <w:tcW w:type="dxa" w:w="6048"/>
            <w:tcMar>
              <w:top w:w="70" w:type="dxa"/>
              <w:bottom w:w="70" w:type="dxa"/>
              <w:left w:w="100" w:type="dxa"/>
              <w:right w:w="100" w:type="dxa"/>
            </w:tcMar>
          </w:tcPr>
          <w:p>
            <w:pPr>
              <w:spacing w:after="0"/>
            </w:pPr>
            <w:r>
              <w:rPr>
                <w:rFonts w:ascii="Calibri" w:hAnsi="Calibri"/>
                <w:sz w:val="19"/>
              </w:rPr>
              <w:t>100</w:t>
            </w:r>
          </w:p>
        </w:tc>
      </w:tr>
      <w:tr>
        <w:tc>
          <w:tcPr>
            <w:tcW w:type="dxa" w:w="3312"/>
            <w:shd w:fill="F1F5F9"/>
            <w:tcMar>
              <w:top w:w="70" w:type="dxa"/>
              <w:bottom w:w="70" w:type="dxa"/>
              <w:left w:w="100" w:type="dxa"/>
              <w:right w:w="100" w:type="dxa"/>
            </w:tcMar>
          </w:tcPr>
          <w:p>
            <w:pPr>
              <w:spacing w:after="0"/>
            </w:pPr>
            <w:r>
              <w:rPr>
                <w:rFonts w:ascii="Calibri" w:hAnsi="Calibri"/>
                <w:b/>
                <w:sz w:val="19"/>
              </w:rPr>
              <w:t>Course Outcome(s) / Bloom's Level</w:t>
            </w:r>
          </w:p>
        </w:tc>
        <w:tc>
          <w:tcPr>
            <w:tcW w:type="dxa" w:w="6048"/>
            <w:tcMar>
              <w:top w:w="70" w:type="dxa"/>
              <w:bottom w:w="70" w:type="dxa"/>
              <w:left w:w="100" w:type="dxa"/>
              <w:right w:w="100" w:type="dxa"/>
            </w:tcMar>
          </w:tcPr>
          <w:p>
            <w:pPr>
              <w:spacing w:after="0"/>
            </w:pPr>
            <w:r>
              <w:rPr>
                <w:rFonts w:ascii="Calibri" w:hAnsi="Calibri"/>
                <w:sz w:val="19"/>
              </w:rPr>
              <w:t>CO-6 (Bloom's Taxonomy Level: L6) | SDG 9: Industry, Innovation &amp; Infrastructure</w:t>
            </w:r>
          </w:p>
        </w:tc>
      </w:tr>
    </w:tbl>
    <w:p>
      <w:pPr>
        <w:keepNext/>
        <w:spacing w:before="280" w:after="80"/>
      </w:pPr>
      <w:r>
        <w:rPr>
          <w:rFonts w:ascii="Calibri" w:hAnsi="Calibri"/>
          <w:b/>
          <w:color w:val="2D559B"/>
          <w:sz w:val="26"/>
        </w:rPr>
        <w:t>Team Members</w:t>
      </w:r>
    </w:p>
    <w:tbl>
      <w:tblPr>
        <w:tblW w:type="auto" w:w="0"/>
        <w:jc w:val="center"/>
        <w:tblLook w:firstColumn="1" w:firstRow="1" w:lastColumn="0" w:lastRow="0" w:noHBand="0" w:noVBand="1" w:val="04A0"/>
      </w:tblPr>
      <w:tblGrid>
        <w:gridCol w:w="864"/>
        <w:gridCol w:w="2592"/>
        <w:gridCol w:w="1872"/>
        <w:gridCol w:w="4032"/>
      </w:tblGrid>
      <w:tr>
        <w:tc>
          <w:tcPr>
            <w:tcW w:type="dxa" w:w="2340"/>
            <w:shd w:fill="1E3A8A"/>
            <w:tcMar>
              <w:top w:w="80" w:type="dxa"/>
              <w:bottom w:w="80" w:type="dxa"/>
              <w:left w:w="100" w:type="dxa"/>
              <w:right w:w="100" w:type="dxa"/>
            </w:tcMar>
          </w:tcPr>
          <w:p>
            <w:pPr>
              <w:spacing w:after="0"/>
            </w:pPr>
            <w:r>
              <w:rPr>
                <w:rFonts w:ascii="Calibri" w:hAnsi="Calibri"/>
                <w:b/>
                <w:color w:val="FFFFFF"/>
                <w:sz w:val="19"/>
              </w:rPr>
              <w:t>S.No.</w:t>
            </w:r>
          </w:p>
        </w:tc>
        <w:tc>
          <w:tcPr>
            <w:tcW w:type="dxa" w:w="2340"/>
            <w:shd w:fill="1E3A8A"/>
            <w:tcMar>
              <w:top w:w="80" w:type="dxa"/>
              <w:bottom w:w="80" w:type="dxa"/>
              <w:left w:w="100" w:type="dxa"/>
              <w:right w:w="100" w:type="dxa"/>
            </w:tcMar>
          </w:tcPr>
          <w:p>
            <w:pPr>
              <w:spacing w:after="0"/>
            </w:pPr>
            <w:r>
              <w:rPr>
                <w:rFonts w:ascii="Calibri" w:hAnsi="Calibri"/>
                <w:b/>
                <w:color w:val="FFFFFF"/>
                <w:sz w:val="19"/>
              </w:rPr>
              <w:t>Name</w:t>
            </w:r>
          </w:p>
        </w:tc>
        <w:tc>
          <w:tcPr>
            <w:tcW w:type="dxa" w:w="2340"/>
            <w:shd w:fill="1E3A8A"/>
            <w:tcMar>
              <w:top w:w="80" w:type="dxa"/>
              <w:bottom w:w="80" w:type="dxa"/>
              <w:left w:w="100" w:type="dxa"/>
              <w:right w:w="100" w:type="dxa"/>
            </w:tcMar>
          </w:tcPr>
          <w:p>
            <w:pPr>
              <w:spacing w:after="0"/>
            </w:pPr>
            <w:r>
              <w:rPr>
                <w:rFonts w:ascii="Calibri" w:hAnsi="Calibri"/>
                <w:b/>
                <w:color w:val="FFFFFF"/>
                <w:sz w:val="19"/>
              </w:rPr>
              <w:t>Registration No.</w:t>
            </w:r>
          </w:p>
        </w:tc>
        <w:tc>
          <w:tcPr>
            <w:tcW w:type="dxa" w:w="2340"/>
            <w:shd w:fill="1E3A8A"/>
            <w:tcMar>
              <w:top w:w="80" w:type="dxa"/>
              <w:bottom w:w="80" w:type="dxa"/>
              <w:left w:w="100" w:type="dxa"/>
              <w:right w:w="100" w:type="dxa"/>
            </w:tcMar>
          </w:tcPr>
          <w:p>
            <w:pPr>
              <w:spacing w:after="0"/>
            </w:pPr>
            <w:r>
              <w:rPr>
                <w:rFonts w:ascii="Calibri" w:hAnsi="Calibri"/>
                <w:b/>
                <w:color w:val="FFFFFF"/>
                <w:sz w:val="19"/>
              </w:rPr>
              <w:t>Role / Contribution Area</w:t>
            </w:r>
          </w:p>
        </w:tc>
      </w:tr>
      <w:tr>
        <w:tc>
          <w:tcPr>
            <w:tcW w:type="dxa" w:w="2340"/>
            <w:shd w:fill="FFFFFF"/>
            <w:tcMar>
              <w:top w:w="70" w:type="dxa"/>
              <w:bottom w:w="70" w:type="dxa"/>
              <w:left w:w="90" w:type="dxa"/>
              <w:right w:w="90" w:type="dxa"/>
            </w:tcMar>
          </w:tcPr>
          <w:p>
            <w:pPr>
              <w:spacing w:after="0"/>
              <w:jc w:val="center"/>
            </w:pPr>
            <w:r>
              <w:rPr>
                <w:rFonts w:ascii="Calibri" w:hAnsi="Calibri"/>
                <w:sz w:val="18"/>
              </w:rPr>
              <w:t>1</w:t>
            </w:r>
          </w:p>
        </w:tc>
        <w:tc>
          <w:tcPr>
            <w:tcW w:type="dxa" w:w="2340"/>
            <w:shd w:fill="FFFFFF"/>
            <w:tcMar>
              <w:top w:w="70" w:type="dxa"/>
              <w:bottom w:w="70" w:type="dxa"/>
              <w:left w:w="90" w:type="dxa"/>
              <w:right w:w="90" w:type="dxa"/>
            </w:tcMar>
          </w:tcPr>
          <w:p>
            <w:pPr>
              <w:spacing w:after="0"/>
            </w:pPr>
            <w:r>
              <w:rPr>
                <w:rFonts w:ascii="Calibri" w:hAnsi="Calibri"/>
                <w:b/>
                <w:sz w:val="18"/>
              </w:rPr>
              <w:t>Pramith Maredukonda</w:t>
            </w:r>
          </w:p>
        </w:tc>
        <w:tc>
          <w:tcPr>
            <w:tcW w:type="dxa" w:w="2340"/>
            <w:shd w:fill="FFFFFF"/>
            <w:tcMar>
              <w:top w:w="70" w:type="dxa"/>
              <w:bottom w:w="70" w:type="dxa"/>
              <w:left w:w="90" w:type="dxa"/>
              <w:right w:w="90" w:type="dxa"/>
            </w:tcMar>
          </w:tcPr>
          <w:p>
            <w:pPr>
              <w:spacing w:after="0"/>
            </w:pPr>
            <w:r>
              <w:rPr>
                <w:rFonts w:ascii="Calibri" w:hAnsi="Calibri"/>
                <w:sz w:val="18"/>
              </w:rPr>
              <w:t>192372174</w:t>
            </w:r>
          </w:p>
        </w:tc>
        <w:tc>
          <w:tcPr>
            <w:tcW w:type="dxa" w:w="2340"/>
            <w:shd w:fill="FFFFFF"/>
            <w:tcMar>
              <w:top w:w="70" w:type="dxa"/>
              <w:bottom w:w="70" w:type="dxa"/>
              <w:left w:w="90" w:type="dxa"/>
              <w:right w:w="90" w:type="dxa"/>
            </w:tcMar>
          </w:tcPr>
          <w:p>
            <w:pPr>
              <w:spacing w:after="0"/>
            </w:pPr>
            <w:r>
              <w:rPr>
                <w:rFonts w:ascii="Calibri" w:hAnsi="Calibri"/>
                <w:sz w:val="18"/>
              </w:rPr>
              <w:t>Team Lead — Backend REST API, Database schemas, AI engine logic, Jira/DevOps sync &amp; architecture documentation</w:t>
            </w:r>
          </w:p>
        </w:tc>
      </w:tr>
      <w:tr>
        <w:tc>
          <w:tcPr>
            <w:tcW w:type="dxa" w:w="2340"/>
            <w:shd w:fill="F8FAFC"/>
            <w:tcMar>
              <w:top w:w="70" w:type="dxa"/>
              <w:bottom w:w="70" w:type="dxa"/>
              <w:left w:w="90" w:type="dxa"/>
              <w:right w:w="90" w:type="dxa"/>
            </w:tcMar>
          </w:tcPr>
          <w:p>
            <w:pPr>
              <w:spacing w:after="0"/>
              <w:jc w:val="center"/>
            </w:pPr>
            <w:r>
              <w:rPr>
                <w:rFonts w:ascii="Calibri" w:hAnsi="Calibri"/>
                <w:sz w:val="18"/>
              </w:rPr>
              <w:t>2</w:t>
            </w:r>
          </w:p>
        </w:tc>
        <w:tc>
          <w:tcPr>
            <w:tcW w:type="dxa" w:w="2340"/>
            <w:shd w:fill="F8FAFC"/>
            <w:tcMar>
              <w:top w:w="70" w:type="dxa"/>
              <w:bottom w:w="70" w:type="dxa"/>
              <w:left w:w="90" w:type="dxa"/>
              <w:right w:w="90" w:type="dxa"/>
            </w:tcMar>
          </w:tcPr>
          <w:p>
            <w:pPr>
              <w:spacing w:after="0"/>
            </w:pPr>
            <w:r>
              <w:rPr>
                <w:rFonts w:ascii="Calibri" w:hAnsi="Calibri"/>
                <w:b/>
                <w:sz w:val="18"/>
              </w:rPr>
              <w:t>Thonduru Sushma</w:t>
            </w:r>
          </w:p>
        </w:tc>
        <w:tc>
          <w:tcPr>
            <w:tcW w:type="dxa" w:w="2340"/>
            <w:shd w:fill="F8FAFC"/>
            <w:tcMar>
              <w:top w:w="70" w:type="dxa"/>
              <w:bottom w:w="70" w:type="dxa"/>
              <w:left w:w="90" w:type="dxa"/>
              <w:right w:w="90" w:type="dxa"/>
            </w:tcMar>
          </w:tcPr>
          <w:p>
            <w:pPr>
              <w:spacing w:after="0"/>
            </w:pPr>
            <w:r>
              <w:rPr>
                <w:rFonts w:ascii="Calibri" w:hAnsi="Calibri"/>
                <w:sz w:val="18"/>
              </w:rPr>
              <w:t>192325135</w:t>
            </w:r>
          </w:p>
        </w:tc>
        <w:tc>
          <w:tcPr>
            <w:tcW w:type="dxa" w:w="2340"/>
            <w:shd w:fill="F8FAFC"/>
            <w:tcMar>
              <w:top w:w="70" w:type="dxa"/>
              <w:bottom w:w="70" w:type="dxa"/>
              <w:left w:w="90" w:type="dxa"/>
              <w:right w:w="90" w:type="dxa"/>
            </w:tcMar>
          </w:tcPr>
          <w:p>
            <w:pPr>
              <w:spacing w:after="0"/>
            </w:pPr>
            <w:r>
              <w:rPr>
                <w:rFonts w:ascii="Calibri" w:hAnsi="Calibri"/>
                <w:sz w:val="18"/>
              </w:rPr>
              <w:t>Frontend — Executive Dashboard, Incident Desk, Service Catalog &amp; Change Management (CAB) UI</w:t>
            </w:r>
          </w:p>
        </w:tc>
      </w:tr>
      <w:tr>
        <w:tc>
          <w:tcPr>
            <w:tcW w:type="dxa" w:w="2340"/>
            <w:shd w:fill="FFFFFF"/>
            <w:tcMar>
              <w:top w:w="70" w:type="dxa"/>
              <w:bottom w:w="70" w:type="dxa"/>
              <w:left w:w="90" w:type="dxa"/>
              <w:right w:w="90" w:type="dxa"/>
            </w:tcMar>
          </w:tcPr>
          <w:p>
            <w:pPr>
              <w:spacing w:after="0"/>
              <w:jc w:val="center"/>
            </w:pPr>
            <w:r>
              <w:rPr>
                <w:rFonts w:ascii="Calibri" w:hAnsi="Calibri"/>
                <w:sz w:val="18"/>
              </w:rPr>
              <w:t>3</w:t>
            </w:r>
          </w:p>
        </w:tc>
        <w:tc>
          <w:tcPr>
            <w:tcW w:type="dxa" w:w="2340"/>
            <w:shd w:fill="FFFFFF"/>
            <w:tcMar>
              <w:top w:w="70" w:type="dxa"/>
              <w:bottom w:w="70" w:type="dxa"/>
              <w:left w:w="90" w:type="dxa"/>
              <w:right w:w="90" w:type="dxa"/>
            </w:tcMar>
          </w:tcPr>
          <w:p>
            <w:pPr>
              <w:spacing w:after="0"/>
            </w:pPr>
            <w:r>
              <w:rPr>
                <w:rFonts w:ascii="Calibri" w:hAnsi="Calibri"/>
                <w:b/>
                <w:sz w:val="18"/>
              </w:rPr>
              <w:t>Chimaladinne Naga Anjali</w:t>
            </w:r>
          </w:p>
        </w:tc>
        <w:tc>
          <w:tcPr>
            <w:tcW w:type="dxa" w:w="2340"/>
            <w:shd w:fill="FFFFFF"/>
            <w:tcMar>
              <w:top w:w="70" w:type="dxa"/>
              <w:bottom w:w="70" w:type="dxa"/>
              <w:left w:w="90" w:type="dxa"/>
              <w:right w:w="90" w:type="dxa"/>
            </w:tcMar>
          </w:tcPr>
          <w:p>
            <w:pPr>
              <w:spacing w:after="0"/>
            </w:pPr>
            <w:r>
              <w:rPr>
                <w:rFonts w:ascii="Calibri" w:hAnsi="Calibri"/>
                <w:sz w:val="18"/>
              </w:rPr>
              <w:t>192372201</w:t>
            </w:r>
          </w:p>
        </w:tc>
        <w:tc>
          <w:tcPr>
            <w:tcW w:type="dxa" w:w="2340"/>
            <w:shd w:fill="FFFFFF"/>
            <w:tcMar>
              <w:top w:w="70" w:type="dxa"/>
              <w:bottom w:w="70" w:type="dxa"/>
              <w:left w:w="90" w:type="dxa"/>
              <w:right w:w="90" w:type="dxa"/>
            </w:tcMar>
          </w:tcPr>
          <w:p>
            <w:pPr>
              <w:spacing w:after="0"/>
            </w:pPr>
            <w:r>
              <w:rPr>
                <w:rFonts w:ascii="Calibri" w:hAnsi="Calibri"/>
                <w:sz w:val="18"/>
              </w:rPr>
              <w:t>Docker containerization, Jenkins CI/CD pipeline, Git version control workflow, Pytest &amp; validation</w:t>
            </w:r>
          </w:p>
        </w:tc>
      </w:tr>
      <w:tr>
        <w:tc>
          <w:tcPr>
            <w:tcW w:type="dxa" w:w="2340"/>
            <w:shd w:fill="F8FAFC"/>
            <w:tcMar>
              <w:top w:w="70" w:type="dxa"/>
              <w:bottom w:w="70" w:type="dxa"/>
              <w:left w:w="90" w:type="dxa"/>
              <w:right w:w="90" w:type="dxa"/>
            </w:tcMar>
          </w:tcPr>
          <w:p>
            <w:pPr>
              <w:spacing w:after="0"/>
              <w:jc w:val="center"/>
            </w:pPr>
            <w:r>
              <w:rPr>
                <w:rFonts w:ascii="Calibri" w:hAnsi="Calibri"/>
                <w:sz w:val="18"/>
              </w:rPr>
              <w:t>4</w:t>
            </w:r>
          </w:p>
        </w:tc>
        <w:tc>
          <w:tcPr>
            <w:tcW w:type="dxa" w:w="2340"/>
            <w:shd w:fill="F8FAFC"/>
            <w:tcMar>
              <w:top w:w="70" w:type="dxa"/>
              <w:bottom w:w="70" w:type="dxa"/>
              <w:left w:w="90" w:type="dxa"/>
              <w:right w:w="90" w:type="dxa"/>
            </w:tcMar>
          </w:tcPr>
          <w:p>
            <w:pPr>
              <w:spacing w:after="0"/>
            </w:pPr>
            <w:r>
              <w:rPr>
                <w:rFonts w:ascii="Calibri" w:hAnsi="Calibri"/>
                <w:b/>
                <w:sz w:val="18"/>
              </w:rPr>
              <w:t>SRIRAM SASIDHAR SAI</w:t>
            </w:r>
          </w:p>
        </w:tc>
        <w:tc>
          <w:tcPr>
            <w:tcW w:type="dxa" w:w="2340"/>
            <w:shd w:fill="F8FAFC"/>
            <w:tcMar>
              <w:top w:w="70" w:type="dxa"/>
              <w:bottom w:w="70" w:type="dxa"/>
              <w:left w:w="90" w:type="dxa"/>
              <w:right w:w="90" w:type="dxa"/>
            </w:tcMar>
          </w:tcPr>
          <w:p>
            <w:pPr>
              <w:spacing w:after="0"/>
            </w:pPr>
            <w:r>
              <w:rPr>
                <w:rFonts w:ascii="Calibri" w:hAnsi="Calibri"/>
                <w:sz w:val="18"/>
              </w:rPr>
              <w:t>192311276</w:t>
            </w:r>
          </w:p>
        </w:tc>
        <w:tc>
          <w:tcPr>
            <w:tcW w:type="dxa" w:w="2340"/>
            <w:shd w:fill="F8FAFC"/>
            <w:tcMar>
              <w:top w:w="70" w:type="dxa"/>
              <w:bottom w:w="70" w:type="dxa"/>
              <w:left w:w="90" w:type="dxa"/>
              <w:right w:w="90" w:type="dxa"/>
            </w:tcMar>
          </w:tcPr>
          <w:p>
            <w:pPr>
              <w:spacing w:after="0"/>
            </w:pPr>
            <w:r>
              <w:rPr>
                <w:rFonts w:ascii="Calibri" w:hAnsi="Calibri"/>
                <w:sz w:val="18"/>
              </w:rPr>
              <w:t>Frontend — Infrastructure Health &amp; Real-time Telemetry page and AI Diagnostic Operations Copilot interface</w:t>
            </w:r>
          </w:p>
        </w:tc>
      </w:tr>
    </w:tbl>
    <w:p>
      <w:pPr>
        <w:keepNext/>
        <w:spacing w:before="280" w:after="80"/>
      </w:pPr>
      <w:r>
        <w:rPr>
          <w:rFonts w:ascii="Calibri" w:hAnsi="Calibri"/>
          <w:b/>
          <w:color w:val="2D559B"/>
          <w:sz w:val="26"/>
        </w:rPr>
        <w:t>Table of Contents</w:t>
      </w:r>
    </w:p>
    <w:p>
      <w:pPr>
        <w:pStyle w:val="ListBullet"/>
        <w:spacing w:before="0" w:after="60" w:line="276" w:lineRule="auto"/>
      </w:pPr>
      <w:r>
        <w:rPr>
          <w:rFonts w:ascii="Calibri" w:hAnsi="Calibri"/>
          <w:color w:val="0F172A"/>
          <w:sz w:val="21"/>
        </w:rPr>
        <w:t>1. Problem Statement and Problem Formulation</w:t>
      </w:r>
    </w:p>
    <w:p>
      <w:pPr>
        <w:pStyle w:val="ListBullet"/>
        <w:spacing w:before="0" w:after="60" w:line="276" w:lineRule="auto"/>
      </w:pPr>
      <w:r>
        <w:rPr>
          <w:rFonts w:ascii="Calibri" w:hAnsi="Calibri"/>
          <w:color w:val="0F172A"/>
          <w:sz w:val="21"/>
        </w:rPr>
        <w:t>2. Objective and Expected Outcomes</w:t>
      </w:r>
    </w:p>
    <w:p>
      <w:pPr>
        <w:pStyle w:val="ListBullet"/>
        <w:spacing w:before="0" w:after="60" w:line="276" w:lineRule="auto"/>
      </w:pPr>
      <w:r>
        <w:rPr>
          <w:rFonts w:ascii="Calibri" w:hAnsi="Calibri"/>
          <w:color w:val="0F172A"/>
          <w:sz w:val="21"/>
        </w:rPr>
        <w:t>3. Requirements, Constraints and Assumptions</w:t>
      </w:r>
    </w:p>
    <w:p>
      <w:pPr>
        <w:pStyle w:val="ListBullet"/>
        <w:spacing w:before="0" w:after="60" w:line="276" w:lineRule="auto"/>
      </w:pPr>
      <w:r>
        <w:rPr>
          <w:rFonts w:ascii="Calibri" w:hAnsi="Calibri"/>
          <w:color w:val="0F172A"/>
          <w:sz w:val="21"/>
        </w:rPr>
        <w:t>4. Application of Relevant Course Knowledge / Concepts</w:t>
      </w:r>
    </w:p>
    <w:p>
      <w:pPr>
        <w:pStyle w:val="ListBullet"/>
        <w:spacing w:before="0" w:after="60" w:line="276" w:lineRule="auto"/>
      </w:pPr>
      <w:r>
        <w:rPr>
          <w:rFonts w:ascii="Calibri" w:hAnsi="Calibri"/>
          <w:color w:val="0F172A"/>
          <w:sz w:val="21"/>
        </w:rPr>
        <w:t>5. Design / Proposed Solution / Methodology</w:t>
      </w:r>
    </w:p>
    <w:p>
      <w:pPr>
        <w:pStyle w:val="ListBullet"/>
        <w:spacing w:before="0" w:after="60" w:line="276" w:lineRule="auto"/>
      </w:pPr>
      <w:r>
        <w:rPr>
          <w:rFonts w:ascii="Calibri" w:hAnsi="Calibri"/>
          <w:color w:val="0F172A"/>
          <w:sz w:val="21"/>
        </w:rPr>
        <w:t>6. Algorithm / Pseudocode / Flowchart</w:t>
      </w:r>
    </w:p>
    <w:p>
      <w:pPr>
        <w:pStyle w:val="ListBullet"/>
        <w:spacing w:before="0" w:after="60" w:line="276" w:lineRule="auto"/>
      </w:pPr>
      <w:r>
        <w:rPr>
          <w:rFonts w:ascii="Calibri" w:hAnsi="Calibri"/>
          <w:color w:val="0F172A"/>
          <w:sz w:val="21"/>
        </w:rPr>
        <w:t>7. Implementation / Source Code and Environment / Tools Used</w:t>
      </w:r>
    </w:p>
    <w:p>
      <w:pPr>
        <w:pStyle w:val="ListBullet"/>
        <w:spacing w:before="0" w:after="60" w:line="276" w:lineRule="auto"/>
      </w:pPr>
      <w:r>
        <w:rPr>
          <w:rFonts w:ascii="Calibri" w:hAnsi="Calibri"/>
          <w:color w:val="0F172A"/>
          <w:sz w:val="21"/>
        </w:rPr>
        <w:t>8. Test Cases and Expected / Actual Results</w:t>
      </w:r>
    </w:p>
    <w:p>
      <w:pPr>
        <w:pStyle w:val="ListBullet"/>
        <w:spacing w:before="0" w:after="60" w:line="276" w:lineRule="auto"/>
      </w:pPr>
      <w:r>
        <w:rPr>
          <w:rFonts w:ascii="Calibri" w:hAnsi="Calibri"/>
          <w:color w:val="0F172A"/>
          <w:sz w:val="21"/>
        </w:rPr>
        <w:t>9. Execution Screenshots / Outputs</w:t>
      </w:r>
    </w:p>
    <w:p>
      <w:pPr>
        <w:pStyle w:val="ListBullet"/>
        <w:spacing w:before="0" w:after="60" w:line="276" w:lineRule="auto"/>
      </w:pPr>
      <w:r>
        <w:rPr>
          <w:rFonts w:ascii="Calibri" w:hAnsi="Calibri"/>
          <w:color w:val="0F172A"/>
          <w:sz w:val="21"/>
        </w:rPr>
        <w:t>10. Results and Validation</w:t>
      </w:r>
    </w:p>
    <w:p>
      <w:pPr>
        <w:pStyle w:val="ListBullet"/>
        <w:spacing w:before="0" w:after="60" w:line="276" w:lineRule="auto"/>
      </w:pPr>
      <w:r>
        <w:rPr>
          <w:rFonts w:ascii="Calibri" w:hAnsi="Calibri"/>
          <w:color w:val="0F172A"/>
          <w:sz w:val="21"/>
        </w:rPr>
        <w:t>11. Analysis, Comparison, Trade-offs and Justification</w:t>
      </w:r>
    </w:p>
    <w:p>
      <w:pPr>
        <w:pStyle w:val="ListBullet"/>
        <w:spacing w:before="0" w:after="60" w:line="276" w:lineRule="auto"/>
      </w:pPr>
      <w:r>
        <w:rPr>
          <w:rFonts w:ascii="Calibri" w:hAnsi="Calibri"/>
          <w:color w:val="0F172A"/>
          <w:sz w:val="21"/>
        </w:rPr>
        <w:t>12. Broader Considerations / SDG Relevance</w:t>
      </w:r>
    </w:p>
    <w:p>
      <w:pPr>
        <w:pStyle w:val="ListBullet"/>
        <w:spacing w:before="0" w:after="60" w:line="276" w:lineRule="auto"/>
      </w:pPr>
      <w:r>
        <w:rPr>
          <w:rFonts w:ascii="Calibri" w:hAnsi="Calibri"/>
          <w:color w:val="0F172A"/>
          <w:sz w:val="21"/>
        </w:rPr>
        <w:t>13. Conclusion, Limitations and Possible Improvements</w:t>
      </w:r>
    </w:p>
    <w:p>
      <w:pPr>
        <w:pStyle w:val="ListBullet"/>
        <w:spacing w:before="0" w:after="60" w:line="276" w:lineRule="auto"/>
      </w:pPr>
      <w:r>
        <w:rPr>
          <w:rFonts w:ascii="Calibri" w:hAnsi="Calibri"/>
          <w:color w:val="0F172A"/>
          <w:sz w:val="21"/>
        </w:rPr>
        <w:t>14. Individual Contribution of Group Members</w:t>
      </w:r>
    </w:p>
    <w:p>
      <w:pPr>
        <w:pStyle w:val="ListBullet"/>
        <w:spacing w:before="0" w:after="60" w:line="276" w:lineRule="auto"/>
      </w:pPr>
      <w:r>
        <w:rPr>
          <w:rFonts w:ascii="Calibri" w:hAnsi="Calibri"/>
          <w:color w:val="0F172A"/>
          <w:sz w:val="21"/>
        </w:rPr>
        <w:t>15. References</w:t>
      </w:r>
    </w:p>
    <w:p>
      <w:pPr>
        <w:pStyle w:val="ListBullet"/>
        <w:spacing w:before="0" w:after="60" w:line="276" w:lineRule="auto"/>
      </w:pPr>
      <w:r>
        <w:rPr>
          <w:rFonts w:ascii="Calibri" w:hAnsi="Calibri"/>
          <w:color w:val="0F172A"/>
          <w:sz w:val="21"/>
        </w:rPr>
        <w:t>16. One-Page Individual Reflection</w:t>
      </w:r>
    </w:p>
    <w:p>
      <w:pPr>
        <w:pStyle w:val="ListBullet"/>
        <w:spacing w:before="0" w:after="60" w:line="276" w:lineRule="auto"/>
      </w:pPr>
      <w:r>
        <w:rPr>
          <w:rFonts w:ascii="Calibri" w:hAnsi="Calibri"/>
          <w:color w:val="0F172A"/>
          <w:sz w:val="21"/>
        </w:rPr>
        <w:t>Appendix: Assessment Rubric Reference</w:t>
      </w:r>
    </w:p>
    <w:p>
      <w:pPr>
        <w:keepNext/>
        <w:spacing w:before="280" w:after="80"/>
      </w:pPr>
      <w:r>
        <w:rPr>
          <w:rFonts w:ascii="Calibri" w:hAnsi="Calibri"/>
          <w:b/>
          <w:color w:val="1E3A8A"/>
          <w:sz w:val="30"/>
        </w:rPr>
        <w:t>1. Problem Statement and Problem Formulation</w:t>
      </w:r>
    </w:p>
    <w:p>
      <w:pPr>
        <w:keepNext/>
        <w:spacing w:before="280" w:after="80"/>
      </w:pPr>
      <w:r>
        <w:rPr>
          <w:rFonts w:ascii="Calibri" w:hAnsi="Calibri"/>
          <w:b/>
          <w:color w:val="2D559B"/>
          <w:sz w:val="26"/>
        </w:rPr>
        <w:t>1.1 Problem Statement</w:t>
      </w:r>
    </w:p>
    <w:p>
      <w:pPr>
        <w:spacing w:before="0" w:after="80" w:line="276" w:lineRule="auto"/>
      </w:pPr>
      <w:r>
        <w:rPr>
          <w:rFonts w:ascii="Calibri" w:hAnsi="Calibri"/>
          <w:i w:val="0"/>
          <w:color w:val="0F172A"/>
          <w:sz w:val="21"/>
        </w:rPr>
        <w:t>Modern enterprise IT environments handle high volumes of service desk tickets, infrastructure telemetry alerts, and change requests on a daily basis. Traditional IT Service Management (ITSM) platforms typically rely on manual ticket triage, which introduces delay, inconsistent prioritization, and a complete lack of automated root-cause analysis. This creates operational bottlenecks that directly inflate Mean Time to Resolution (MTTR) and cause severe Service Level Agreement (SLA) breaches. The core problem addressed by this project is: how can an enterprise IT operations team automatically triage, prioritize, route, and assist in resolving incidents — while simultaneously monitoring infrastructure health, managing service requests, governing changes, and integrating with modern DevOps toolchains (Jira, GitHub, Jenkins, Docker) — through a unified, AI-assisted platform?</w:t>
      </w:r>
    </w:p>
    <w:p>
      <w:pPr>
        <w:keepNext/>
        <w:spacing w:before="280" w:after="80"/>
      </w:pPr>
      <w:r>
        <w:rPr>
          <w:rFonts w:ascii="Calibri" w:hAnsi="Calibri"/>
          <w:b/>
          <w:color w:val="2D559B"/>
          <w:sz w:val="26"/>
        </w:rPr>
        <w:t>1.2 Problem Formulation</w:t>
      </w:r>
    </w:p>
    <w:p>
      <w:pPr>
        <w:pStyle w:val="ListBullet"/>
        <w:spacing w:before="0" w:after="60" w:line="276" w:lineRule="auto"/>
      </w:pPr>
      <w:r>
        <w:rPr>
          <w:rFonts w:ascii="Calibri" w:hAnsi="Calibri"/>
          <w:b/>
          <w:color w:val="0F172A"/>
          <w:sz w:val="21"/>
        </w:rPr>
        <w:t xml:space="preserve">• Severity Latency: </w:t>
      </w:r>
      <w:r>
        <w:rPr>
          <w:rFonts w:ascii="Calibri" w:hAnsi="Calibri"/>
          <w:color w:val="0F172A"/>
          <w:sz w:val="21"/>
        </w:rPr>
        <w:t>Ticket volume and severity are not automatically assessed, causing delayed response on critical (P1) outages.</w:t>
      </w:r>
    </w:p>
    <w:p>
      <w:pPr>
        <w:pStyle w:val="ListBullet"/>
        <w:spacing w:before="0" w:after="60" w:line="276" w:lineRule="auto"/>
      </w:pPr>
      <w:r>
        <w:rPr>
          <w:rFonts w:ascii="Calibri" w:hAnsi="Calibri"/>
          <w:b/>
          <w:color w:val="0F172A"/>
          <w:sz w:val="21"/>
        </w:rPr>
        <w:t xml:space="preserve">• Routing Friction: </w:t>
      </w:r>
      <w:r>
        <w:rPr>
          <w:rFonts w:ascii="Calibri" w:hAnsi="Calibri"/>
          <w:color w:val="0F172A"/>
          <w:sz w:val="21"/>
        </w:rPr>
        <w:t>Incidents are not automatically mapped to the appropriate support teams (DevOps, SecOps, Database Administrators, Network NOC).</w:t>
      </w:r>
    </w:p>
    <w:p>
      <w:pPr>
        <w:pStyle w:val="ListBullet"/>
        <w:spacing w:before="0" w:after="60" w:line="276" w:lineRule="auto"/>
      </w:pPr>
      <w:r>
        <w:rPr>
          <w:rFonts w:ascii="Calibri" w:hAnsi="Calibri"/>
          <w:b/>
          <w:color w:val="0F172A"/>
          <w:sz w:val="21"/>
        </w:rPr>
        <w:t xml:space="preserve">• Telemetry Silos: </w:t>
      </w:r>
      <w:r>
        <w:rPr>
          <w:rFonts w:ascii="Calibri" w:hAnsi="Calibri"/>
          <w:color w:val="0F172A"/>
          <w:sz w:val="21"/>
        </w:rPr>
        <w:t>Absence of real-time telemetry correlation connecting infrastructure health metrics (CPU, Memory, Disk, Latency) to incident tickets.</w:t>
      </w:r>
    </w:p>
    <w:p>
      <w:pPr>
        <w:pStyle w:val="ListBullet"/>
        <w:spacing w:before="0" w:after="60" w:line="276" w:lineRule="auto"/>
      </w:pPr>
      <w:r>
        <w:rPr>
          <w:rFonts w:ascii="Calibri" w:hAnsi="Calibri"/>
          <w:b/>
          <w:color w:val="0F172A"/>
          <w:sz w:val="21"/>
        </w:rPr>
        <w:t xml:space="preserve">• Governance Gaps: </w:t>
      </w:r>
      <w:r>
        <w:rPr>
          <w:rFonts w:ascii="Calibri" w:hAnsi="Calibri"/>
          <w:color w:val="0F172A"/>
          <w:sz w:val="21"/>
        </w:rPr>
        <w:t>Service requests, CMDB assets, and emergency changes (RFCs) are managed outside an auditable, ITIL v4-compliant workflow.</w:t>
      </w:r>
    </w:p>
    <w:p>
      <w:pPr>
        <w:pStyle w:val="ListBullet"/>
        <w:spacing w:before="0" w:after="60" w:line="276" w:lineRule="auto"/>
      </w:pPr>
      <w:r>
        <w:rPr>
          <w:rFonts w:ascii="Calibri" w:hAnsi="Calibri"/>
          <w:b/>
          <w:color w:val="0F172A"/>
          <w:sz w:val="21"/>
        </w:rPr>
        <w:t xml:space="preserve">• DevOps Disconnect: </w:t>
      </w:r>
      <w:r>
        <w:rPr>
          <w:rFonts w:ascii="Calibri" w:hAnsi="Calibri"/>
          <w:color w:val="0F172A"/>
          <w:sz w:val="21"/>
        </w:rPr>
        <w:t>Engineering staff lack automated AI-generated diagnostic checklists, runbooks, and bi-directional DevOps synchronizations (Jira issue sync, Jenkins CI/CD trigger).</w:t>
      </w:r>
    </w:p>
    <w:p>
      <w:pPr>
        <w:keepNext/>
        <w:spacing w:before="280" w:after="80"/>
      </w:pPr>
      <w:r>
        <w:rPr>
          <w:rFonts w:ascii="Calibri" w:hAnsi="Calibri"/>
          <w:b/>
          <w:color w:val="2D559B"/>
          <w:sz w:val="26"/>
        </w:rPr>
        <w:t>1.3 Expected Outcomes</w:t>
      </w:r>
    </w:p>
    <w:p>
      <w:pPr>
        <w:pStyle w:val="ListBullet"/>
        <w:spacing w:before="0" w:after="60" w:line="276" w:lineRule="auto"/>
      </w:pPr>
      <w:r>
        <w:rPr>
          <w:rFonts w:ascii="Calibri" w:hAnsi="Calibri"/>
          <w:b/>
          <w:color w:val="0F172A"/>
          <w:sz w:val="21"/>
        </w:rPr>
        <w:t xml:space="preserve">• Cognitive AI Engine: </w:t>
      </w:r>
      <w:r>
        <w:rPr>
          <w:rFonts w:ascii="Calibri" w:hAnsi="Calibri"/>
          <w:color w:val="0F172A"/>
          <w:sz w:val="21"/>
        </w:rPr>
        <w:t>Real-time classification across 10 IT operational domains and dynamic priority scoring (Priority = Impact × Urgency).</w:t>
      </w:r>
    </w:p>
    <w:p>
      <w:pPr>
        <w:pStyle w:val="ListBullet"/>
        <w:spacing w:before="0" w:after="60" w:line="276" w:lineRule="auto"/>
      </w:pPr>
      <w:r>
        <w:rPr>
          <w:rFonts w:ascii="Calibri" w:hAnsi="Calibri"/>
          <w:b/>
          <w:color w:val="0F172A"/>
          <w:sz w:val="21"/>
        </w:rPr>
        <w:t xml:space="preserve">• Executive Command Dashboard: </w:t>
      </w:r>
      <w:r>
        <w:rPr>
          <w:rFonts w:ascii="Calibri" w:hAnsi="Calibri"/>
          <w:color w:val="0F172A"/>
          <w:sz w:val="21"/>
        </w:rPr>
        <w:t>Live health score, MTTR tracker, SLA compliance rate, active P1 outage count, and department breakdown charts.</w:t>
      </w:r>
    </w:p>
    <w:p>
      <w:pPr>
        <w:pStyle w:val="ListBullet"/>
        <w:spacing w:before="0" w:after="60" w:line="276" w:lineRule="auto"/>
      </w:pPr>
      <w:r>
        <w:rPr>
          <w:rFonts w:ascii="Calibri" w:hAnsi="Calibri"/>
          <w:b/>
          <w:color w:val="0F172A"/>
          <w:sz w:val="21"/>
        </w:rPr>
        <w:t xml:space="preserve">• 23-Step Critical Scenario: </w:t>
      </w:r>
      <w:r>
        <w:rPr>
          <w:rFonts w:ascii="Calibri" w:hAnsi="Calibri"/>
          <w:color w:val="0F172A"/>
          <w:sz w:val="21"/>
        </w:rPr>
        <w:t>Automated telemetry breach (&gt;90% CPU) generates alert ALT-94201, logs P1 incident INC-1025, synchronizes Jira ITSM-245, triggers Jenkins build #3, and deploys hotfix.</w:t>
      </w:r>
    </w:p>
    <w:p>
      <w:pPr>
        <w:pStyle w:val="ListBullet"/>
        <w:spacing w:before="0" w:after="60" w:line="276" w:lineRule="auto"/>
      </w:pPr>
      <w:r>
        <w:rPr>
          <w:rFonts w:ascii="Calibri" w:hAnsi="Calibri"/>
          <w:b/>
          <w:color w:val="0F172A"/>
          <w:sz w:val="21"/>
        </w:rPr>
        <w:t xml:space="preserve">• Zero-Downtime Deployment: </w:t>
      </w:r>
      <w:r>
        <w:rPr>
          <w:rFonts w:ascii="Calibri" w:hAnsi="Calibri"/>
          <w:color w:val="0F172A"/>
          <w:sz w:val="21"/>
        </w:rPr>
        <w:t>Multi-stage containerized architecture (Frontend + Backend + PostgreSQL) orchestrated via docker-compose.yml.</w:t>
      </w:r>
    </w:p>
    <w:p>
      <w:pPr>
        <w:keepNext/>
        <w:spacing w:before="280" w:after="80"/>
      </w:pPr>
      <w:r>
        <w:rPr>
          <w:rFonts w:ascii="Calibri" w:hAnsi="Calibri"/>
          <w:b/>
          <w:color w:val="2D559B"/>
          <w:sz w:val="26"/>
        </w:rPr>
        <w:t>1.4 Available Information / Data</w:t>
      </w:r>
    </w:p>
    <w:p>
      <w:pPr>
        <w:spacing w:before="0" w:after="80" w:line="276" w:lineRule="auto"/>
      </w:pPr>
      <w:r>
        <w:rPr>
          <w:rFonts w:ascii="Calibri" w:hAnsi="Calibri"/>
          <w:i w:val="0"/>
          <w:color w:val="0F172A"/>
          <w:sz w:val="21"/>
        </w:rPr>
        <w:t>The platform operates on 16 relational data entities (Users, Departments, Incidents, Incident History, Comments, Service Requests, Problems, Changes, CMDB Assets, Infrastructure Nodes, Alerts, Knowledge Runbooks, Notifications, Audit Logs, SLA Policies, Jira Links). A comprehensive seeder initializes 30 realistic enterprise incidents, 20 assets, 10 nodes, and 20 runbooks upon initialization.</w:t>
      </w:r>
    </w:p>
    <w:p>
      <w:pPr>
        <w:keepNext/>
        <w:spacing w:before="280" w:after="80"/>
      </w:pPr>
      <w:r>
        <w:rPr>
          <w:rFonts w:ascii="Calibri" w:hAnsi="Calibri"/>
          <w:b/>
          <w:color w:val="2D559B"/>
          <w:sz w:val="26"/>
        </w:rPr>
        <w:t>1.5 Assumptions</w:t>
      </w:r>
    </w:p>
    <w:p>
      <w:pPr>
        <w:spacing w:before="0" w:after="80" w:line="276" w:lineRule="auto"/>
      </w:pPr>
      <w:r>
        <w:rPr>
          <w:rFonts w:ascii="Calibri" w:hAnsi="Calibri"/>
          <w:i w:val="0"/>
          <w:color w:val="0F172A"/>
          <w:sz w:val="21"/>
        </w:rPr>
        <w:t>The platform is designed for enterprise internal IT Operations and SRE teams with role-based access control (Admin, IT Manager, SRE Lead, End User). AI diagnostic classification uses heuristic domain weighting and priority matrix algorithms with confidence scoring.</w:t>
      </w:r>
    </w:p>
    <w:p>
      <w:pPr>
        <w:keepNext/>
        <w:spacing w:before="280" w:after="80"/>
      </w:pPr>
      <w:r>
        <w:rPr>
          <w:rFonts w:ascii="Calibri" w:hAnsi="Calibri"/>
          <w:b/>
          <w:color w:val="2D559B"/>
          <w:sz w:val="26"/>
        </w:rPr>
        <w:t>1.6 Constraints</w:t>
      </w:r>
    </w:p>
    <w:p>
      <w:pPr>
        <w:spacing w:before="0" w:after="80" w:line="276" w:lineRule="auto"/>
      </w:pPr>
      <w:r>
        <w:rPr>
          <w:rFonts w:ascii="Calibri" w:hAnsi="Calibri"/>
          <w:i w:val="0"/>
          <w:color w:val="0F172A"/>
          <w:sz w:val="21"/>
        </w:rPr>
        <w:t>Must run as a complete full-stack containerized application using Docker, pass 100% of automated unit tests, and integrate seamlessly with Jenkins 11-stage CI/CD pipelines and GitHub SCM.</w:t>
      </w:r>
    </w:p>
    <w:p>
      <w:pPr>
        <w:keepNext/>
        <w:spacing w:before="280" w:after="80"/>
      </w:pPr>
      <w:r>
        <w:rPr>
          <w:rFonts w:ascii="Calibri" w:hAnsi="Calibri"/>
          <w:b/>
          <w:color w:val="1E3A8A"/>
          <w:sz w:val="30"/>
        </w:rPr>
        <w:t>2. Objective and Expected Outcomes</w:t>
      </w:r>
    </w:p>
    <w:p>
      <w:pPr>
        <w:keepNext/>
        <w:spacing w:before="280" w:after="80"/>
      </w:pPr>
      <w:r>
        <w:rPr>
          <w:rFonts w:ascii="Calibri" w:hAnsi="Calibri"/>
          <w:b/>
          <w:color w:val="2D559B"/>
          <w:sz w:val="26"/>
        </w:rPr>
        <w:t>2.1 Project Objectives</w:t>
      </w:r>
    </w:p>
    <w:p>
      <w:pPr>
        <w:pStyle w:val="ListBullet"/>
        <w:spacing w:before="0" w:after="60" w:line="276" w:lineRule="auto"/>
      </w:pPr>
      <w:r>
        <w:rPr>
          <w:rFonts w:ascii="Calibri" w:hAnsi="Calibri"/>
          <w:b/>
          <w:color w:val="0F172A"/>
          <w:sz w:val="21"/>
        </w:rPr>
        <w:t xml:space="preserve">1. Centralized ITSM: </w:t>
      </w:r>
      <w:r>
        <w:rPr>
          <w:rFonts w:ascii="Calibri" w:hAnsi="Calibri"/>
          <w:color w:val="0F172A"/>
          <w:sz w:val="21"/>
        </w:rPr>
        <w:t>Develop a centralized enterprise ITSM platform supporting full ITIL v4 lifecycle management.</w:t>
      </w:r>
    </w:p>
    <w:p>
      <w:pPr>
        <w:pStyle w:val="ListBullet"/>
        <w:spacing w:before="0" w:after="60" w:line="276" w:lineRule="auto"/>
      </w:pPr>
      <w:r>
        <w:rPr>
          <w:rFonts w:ascii="Calibri" w:hAnsi="Calibri"/>
          <w:b/>
          <w:color w:val="0F172A"/>
          <w:sz w:val="21"/>
        </w:rPr>
        <w:t xml:space="preserve">2. Cognitive AI Engine: </w:t>
      </w:r>
      <w:r>
        <w:rPr>
          <w:rFonts w:ascii="Calibri" w:hAnsi="Calibri"/>
          <w:color w:val="0F172A"/>
          <w:sz w:val="21"/>
        </w:rPr>
        <w:t>Implement an AI Diagnostic Engine with automated classification, priority matrix calculation, and runbook generation.</w:t>
      </w:r>
    </w:p>
    <w:p>
      <w:pPr>
        <w:pStyle w:val="ListBullet"/>
        <w:spacing w:before="0" w:after="60" w:line="276" w:lineRule="auto"/>
      </w:pPr>
      <w:r>
        <w:rPr>
          <w:rFonts w:ascii="Calibri" w:hAnsi="Calibri"/>
          <w:b/>
          <w:color w:val="0F172A"/>
          <w:sz w:val="21"/>
        </w:rPr>
        <w:t xml:space="preserve">3. DevOps Integration: </w:t>
      </w:r>
      <w:r>
        <w:rPr>
          <w:rFonts w:ascii="Calibri" w:hAnsi="Calibri"/>
          <w:color w:val="0F172A"/>
          <w:sz w:val="21"/>
        </w:rPr>
        <w:t>Build an end-to-end DevOps workflow with Jira Cloud issue synchronization, GitHub commit tracking, and Jenkins 11-stage CI/CD.</w:t>
      </w:r>
    </w:p>
    <w:p>
      <w:pPr>
        <w:pStyle w:val="ListBullet"/>
        <w:spacing w:before="0" w:after="60" w:line="276" w:lineRule="auto"/>
      </w:pPr>
      <w:r>
        <w:rPr>
          <w:rFonts w:ascii="Calibri" w:hAnsi="Calibri"/>
          <w:b/>
          <w:color w:val="0F172A"/>
          <w:sz w:val="21"/>
        </w:rPr>
        <w:t xml:space="preserve">4. Telemetry &amp; CMDB: </w:t>
      </w:r>
      <w:r>
        <w:rPr>
          <w:rFonts w:ascii="Calibri" w:hAnsi="Calibri"/>
          <w:color w:val="0F172A"/>
          <w:sz w:val="21"/>
        </w:rPr>
        <w:t>Create real-time infrastructure telemetry monitoring with fault simulation capabilities.</w:t>
      </w:r>
    </w:p>
    <w:p>
      <w:pPr>
        <w:pStyle w:val="ListBullet"/>
        <w:spacing w:before="0" w:after="60" w:line="276" w:lineRule="auto"/>
      </w:pPr>
      <w:r>
        <w:rPr>
          <w:rFonts w:ascii="Calibri" w:hAnsi="Calibri"/>
          <w:b/>
          <w:color w:val="0F172A"/>
          <w:sz w:val="21"/>
        </w:rPr>
        <w:t xml:space="preserve">5. Containerization: </w:t>
      </w:r>
      <w:r>
        <w:rPr>
          <w:rFonts w:ascii="Calibri" w:hAnsi="Calibri"/>
          <w:color w:val="0F172A"/>
          <w:sz w:val="21"/>
        </w:rPr>
        <w:t>Deliver a 3-tier production container stack using Docker and Docker Compose.</w:t>
      </w:r>
    </w:p>
    <w:p>
      <w:pPr>
        <w:keepNext/>
        <w:spacing w:before="280" w:after="80"/>
      </w:pPr>
      <w:r>
        <w:rPr>
          <w:rFonts w:ascii="Calibri" w:hAnsi="Calibri"/>
          <w:b/>
          <w:color w:val="2D559B"/>
          <w:sz w:val="26"/>
        </w:rPr>
        <w:t>2.2 Expected Outcomes</w:t>
      </w:r>
    </w:p>
    <w:p>
      <w:pPr>
        <w:spacing w:before="0" w:after="80" w:line="276" w:lineRule="auto"/>
      </w:pPr>
      <w:r>
        <w:rPr>
          <w:rFonts w:ascii="Calibri" w:hAnsi="Calibri"/>
          <w:i w:val="0"/>
          <w:color w:val="0F172A"/>
          <w:sz w:val="21"/>
        </w:rPr>
        <w:t>Significant reduction in Mean Time To Resolution (MTTR), 100% SLA compliance visibility, zero-downtime microservice portability, and automated Jira ticket creation for critical P1 events.</w:t>
      </w:r>
    </w:p>
    <w:p>
      <w:pPr>
        <w:keepNext/>
        <w:spacing w:before="280" w:after="80"/>
      </w:pPr>
      <w:r>
        <w:rPr>
          <w:rFonts w:ascii="Calibri" w:hAnsi="Calibri"/>
          <w:b/>
          <w:color w:val="1E3A8A"/>
          <w:sz w:val="30"/>
        </w:rPr>
        <w:t>3. Requirements, Constraints and Assumptions</w:t>
      </w:r>
    </w:p>
    <w:p>
      <w:pPr>
        <w:keepNext/>
        <w:spacing w:before="280" w:after="80"/>
      </w:pPr>
      <w:r>
        <w:rPr>
          <w:rFonts w:ascii="Calibri" w:hAnsi="Calibri"/>
          <w:b/>
          <w:color w:val="2D559B"/>
          <w:sz w:val="26"/>
        </w:rPr>
        <w:t>3.1 Functional Requirements</w:t>
      </w:r>
    </w:p>
    <w:tbl>
      <w:tblPr>
        <w:tblW w:type="auto" w:w="0"/>
        <w:jc w:val="center"/>
        <w:tblLook w:firstColumn="1" w:firstRow="1" w:lastColumn="0" w:lastRow="0" w:noHBand="0" w:noVBand="1" w:val="04A0"/>
      </w:tblPr>
      <w:tblGrid>
        <w:gridCol w:w="2880"/>
        <w:gridCol w:w="6480"/>
      </w:tblGrid>
      <w:tr>
        <w:tc>
          <w:tcPr>
            <w:tcW w:type="dxa" w:w="4680"/>
            <w:shd w:fill="1E3A8A"/>
            <w:tcMar>
              <w:top w:w="80" w:type="dxa"/>
              <w:bottom w:w="80" w:type="dxa"/>
              <w:left w:w="100" w:type="dxa"/>
              <w:right w:w="100" w:type="dxa"/>
            </w:tcMar>
          </w:tcPr>
          <w:p>
            <w:pPr>
              <w:spacing w:after="0"/>
            </w:pPr>
            <w:r>
              <w:rPr>
                <w:rFonts w:ascii="Calibri" w:hAnsi="Calibri"/>
                <w:b/>
                <w:color w:val="FFFFFF"/>
                <w:sz w:val="19"/>
              </w:rPr>
              <w:t>Module</w:t>
            </w:r>
          </w:p>
        </w:tc>
        <w:tc>
          <w:tcPr>
            <w:tcW w:type="dxa" w:w="4680"/>
            <w:shd w:fill="1E3A8A"/>
            <w:tcMar>
              <w:top w:w="80" w:type="dxa"/>
              <w:bottom w:w="80" w:type="dxa"/>
              <w:left w:w="100" w:type="dxa"/>
              <w:right w:w="100" w:type="dxa"/>
            </w:tcMar>
          </w:tcPr>
          <w:p>
            <w:pPr>
              <w:spacing w:after="0"/>
            </w:pPr>
            <w:r>
              <w:rPr>
                <w:rFonts w:ascii="Calibri" w:hAnsi="Calibri"/>
                <w:b/>
                <w:color w:val="FFFFFF"/>
                <w:sz w:val="19"/>
              </w:rPr>
              <w:t>Functional Requirement Description</w:t>
            </w:r>
          </w:p>
        </w:tc>
      </w:tr>
      <w:tr>
        <w:tc>
          <w:tcPr>
            <w:tcW w:type="dxa" w:w="4680"/>
            <w:shd w:fill="FFFFFF"/>
            <w:tcMar>
              <w:top w:w="70" w:type="dxa"/>
              <w:bottom w:w="70" w:type="dxa"/>
              <w:left w:w="90" w:type="dxa"/>
              <w:right w:w="90" w:type="dxa"/>
            </w:tcMar>
          </w:tcPr>
          <w:p>
            <w:pPr>
              <w:spacing w:after="0"/>
            </w:pPr>
            <w:r>
              <w:rPr>
                <w:rFonts w:ascii="Calibri" w:hAnsi="Calibri"/>
                <w:b/>
                <w:sz w:val="18"/>
              </w:rPr>
              <w:t>Incident Desk</w:t>
            </w:r>
          </w:p>
        </w:tc>
        <w:tc>
          <w:tcPr>
            <w:tcW w:type="dxa" w:w="4680"/>
            <w:shd w:fill="FFFFFF"/>
            <w:tcMar>
              <w:top w:w="70" w:type="dxa"/>
              <w:bottom w:w="70" w:type="dxa"/>
              <w:left w:w="90" w:type="dxa"/>
              <w:right w:w="90" w:type="dxa"/>
            </w:tcMar>
          </w:tcPr>
          <w:p>
            <w:pPr>
              <w:spacing w:after="0"/>
            </w:pPr>
            <w:r>
              <w:rPr>
                <w:rFonts w:ascii="Calibri" w:hAnsi="Calibri"/>
                <w:sz w:val="18"/>
              </w:rPr>
              <w:t>Ticket creation, AI auto-classification, dynamic priority matrix (P1-P4), team routing, SLA countdowns, resolution notes, and Jira synchronization.</w:t>
            </w:r>
          </w:p>
        </w:tc>
      </w:tr>
      <w:tr>
        <w:tc>
          <w:tcPr>
            <w:tcW w:type="dxa" w:w="4680"/>
            <w:shd w:fill="F8FAFC"/>
            <w:tcMar>
              <w:top w:w="70" w:type="dxa"/>
              <w:bottom w:w="70" w:type="dxa"/>
              <w:left w:w="90" w:type="dxa"/>
              <w:right w:w="90" w:type="dxa"/>
            </w:tcMar>
          </w:tcPr>
          <w:p>
            <w:pPr>
              <w:spacing w:after="0"/>
            </w:pPr>
            <w:r>
              <w:rPr>
                <w:rFonts w:ascii="Calibri" w:hAnsi="Calibri"/>
                <w:b/>
                <w:sz w:val="18"/>
              </w:rPr>
              <w:t>Infrastructure Telemetry</w:t>
            </w:r>
          </w:p>
        </w:tc>
        <w:tc>
          <w:tcPr>
            <w:tcW w:type="dxa" w:w="4680"/>
            <w:shd w:fill="F8FAFC"/>
            <w:tcMar>
              <w:top w:w="70" w:type="dxa"/>
              <w:bottom w:w="70" w:type="dxa"/>
              <w:left w:w="90" w:type="dxa"/>
              <w:right w:w="90" w:type="dxa"/>
            </w:tcMar>
          </w:tcPr>
          <w:p>
            <w:pPr>
              <w:spacing w:after="0"/>
            </w:pPr>
            <w:r>
              <w:rPr>
                <w:rFonts w:ascii="Calibri" w:hAnsi="Calibri"/>
                <w:sz w:val="18"/>
              </w:rPr>
              <w:t>Real-time monitoring of CPU, RAM, Disk, Latency across nodes/databases with live metric spike fault simulation (&gt;90% threshold).</w:t>
            </w:r>
          </w:p>
        </w:tc>
      </w:tr>
      <w:tr>
        <w:tc>
          <w:tcPr>
            <w:tcW w:type="dxa" w:w="4680"/>
            <w:shd w:fill="FFFFFF"/>
            <w:tcMar>
              <w:top w:w="70" w:type="dxa"/>
              <w:bottom w:w="70" w:type="dxa"/>
              <w:left w:w="90" w:type="dxa"/>
              <w:right w:w="90" w:type="dxa"/>
            </w:tcMar>
          </w:tcPr>
          <w:p>
            <w:pPr>
              <w:spacing w:after="0"/>
            </w:pPr>
            <w:r>
              <w:rPr>
                <w:rFonts w:ascii="Calibri" w:hAnsi="Calibri"/>
                <w:b/>
                <w:sz w:val="18"/>
              </w:rPr>
              <w:t>Service Catalog</w:t>
            </w:r>
          </w:p>
        </w:tc>
        <w:tc>
          <w:tcPr>
            <w:tcW w:type="dxa" w:w="4680"/>
            <w:shd w:fill="FFFFFF"/>
            <w:tcMar>
              <w:top w:w="70" w:type="dxa"/>
              <w:bottom w:w="70" w:type="dxa"/>
              <w:left w:w="90" w:type="dxa"/>
              <w:right w:w="90" w:type="dxa"/>
            </w:tcMar>
          </w:tcPr>
          <w:p>
            <w:pPr>
              <w:spacing w:after="0"/>
            </w:pPr>
            <w:r>
              <w:rPr>
                <w:rFonts w:ascii="Calibri" w:hAnsi="Calibri"/>
                <w:sz w:val="18"/>
              </w:rPr>
              <w:t>Self-service request portal for hardware provisioning, cloud IAM access, and SaaS licensing with manager approval workflows.</w:t>
            </w:r>
          </w:p>
        </w:tc>
      </w:tr>
      <w:tr>
        <w:tc>
          <w:tcPr>
            <w:tcW w:type="dxa" w:w="4680"/>
            <w:shd w:fill="F8FAFC"/>
            <w:tcMar>
              <w:top w:w="70" w:type="dxa"/>
              <w:bottom w:w="70" w:type="dxa"/>
              <w:left w:w="90" w:type="dxa"/>
              <w:right w:w="90" w:type="dxa"/>
            </w:tcMar>
          </w:tcPr>
          <w:p>
            <w:pPr>
              <w:spacing w:after="0"/>
            </w:pPr>
            <w:r>
              <w:rPr>
                <w:rFonts w:ascii="Calibri" w:hAnsi="Calibri"/>
                <w:b/>
                <w:sz w:val="18"/>
              </w:rPr>
              <w:t>Change Management (CAB)</w:t>
            </w:r>
          </w:p>
        </w:tc>
        <w:tc>
          <w:tcPr>
            <w:tcW w:type="dxa" w:w="4680"/>
            <w:shd w:fill="F8FAFC"/>
            <w:tcMar>
              <w:top w:w="70" w:type="dxa"/>
              <w:bottom w:w="70" w:type="dxa"/>
              <w:left w:w="90" w:type="dxa"/>
              <w:right w:w="90" w:type="dxa"/>
            </w:tcMar>
          </w:tcPr>
          <w:p>
            <w:pPr>
              <w:spacing w:after="0"/>
            </w:pPr>
            <w:r>
              <w:rPr>
                <w:rFonts w:ascii="Calibri" w:hAnsi="Calibri"/>
                <w:sz w:val="18"/>
              </w:rPr>
              <w:t>RFC portal with risk scoring, implementation plans, rollback procedures, and CAB board approval gating.</w:t>
            </w:r>
          </w:p>
        </w:tc>
      </w:tr>
      <w:tr>
        <w:tc>
          <w:tcPr>
            <w:tcW w:type="dxa" w:w="4680"/>
            <w:shd w:fill="FFFFFF"/>
            <w:tcMar>
              <w:top w:w="70" w:type="dxa"/>
              <w:bottom w:w="70" w:type="dxa"/>
              <w:left w:w="90" w:type="dxa"/>
              <w:right w:w="90" w:type="dxa"/>
            </w:tcMar>
          </w:tcPr>
          <w:p>
            <w:pPr>
              <w:spacing w:after="0"/>
            </w:pPr>
            <w:r>
              <w:rPr>
                <w:rFonts w:ascii="Calibri" w:hAnsi="Calibri"/>
                <w:b/>
                <w:sz w:val="18"/>
              </w:rPr>
              <w:t>Problem Management</w:t>
            </w:r>
          </w:p>
        </w:tc>
        <w:tc>
          <w:tcPr>
            <w:tcW w:type="dxa" w:w="4680"/>
            <w:shd w:fill="FFFFFF"/>
            <w:tcMar>
              <w:top w:w="70" w:type="dxa"/>
              <w:bottom w:w="70" w:type="dxa"/>
              <w:left w:w="90" w:type="dxa"/>
              <w:right w:w="90" w:type="dxa"/>
            </w:tcMar>
          </w:tcPr>
          <w:p>
            <w:pPr>
              <w:spacing w:after="0"/>
            </w:pPr>
            <w:r>
              <w:rPr>
                <w:rFonts w:ascii="Calibri" w:hAnsi="Calibri"/>
                <w:sz w:val="18"/>
              </w:rPr>
              <w:t>Root-cause analysis (RCA), workaround tracking, and aggregation of linked recurring incident clusters.</w:t>
            </w:r>
          </w:p>
        </w:tc>
      </w:tr>
      <w:tr>
        <w:tc>
          <w:tcPr>
            <w:tcW w:type="dxa" w:w="4680"/>
            <w:shd w:fill="F8FAFC"/>
            <w:tcMar>
              <w:top w:w="70" w:type="dxa"/>
              <w:bottom w:w="70" w:type="dxa"/>
              <w:left w:w="90" w:type="dxa"/>
              <w:right w:w="90" w:type="dxa"/>
            </w:tcMar>
          </w:tcPr>
          <w:p>
            <w:pPr>
              <w:spacing w:after="0"/>
            </w:pPr>
            <w:r>
              <w:rPr>
                <w:rFonts w:ascii="Calibri" w:hAnsi="Calibri"/>
                <w:b/>
                <w:sz w:val="18"/>
              </w:rPr>
              <w:t>DevOps &amp; AI Operations Hub</w:t>
            </w:r>
          </w:p>
        </w:tc>
        <w:tc>
          <w:tcPr>
            <w:tcW w:type="dxa" w:w="4680"/>
            <w:shd w:fill="F8FAFC"/>
            <w:tcMar>
              <w:top w:w="70" w:type="dxa"/>
              <w:bottom w:w="70" w:type="dxa"/>
              <w:left w:w="90" w:type="dxa"/>
              <w:right w:w="90" w:type="dxa"/>
            </w:tcMar>
          </w:tcPr>
          <w:p>
            <w:pPr>
              <w:spacing w:after="0"/>
            </w:pPr>
            <w:r>
              <w:rPr>
                <w:rFonts w:ascii="Calibri" w:hAnsi="Calibri"/>
                <w:sz w:val="18"/>
              </w:rPr>
              <w:t>Live synchronization with Jira Cloud, GitHub commit stream, Jenkins 11-stage CI/CD pipeline, and AI runbook recommendations.</w:t>
            </w:r>
          </w:p>
        </w:tc>
      </w:tr>
    </w:tbl>
    <w:p>
      <w:pPr>
        <w:keepNext/>
        <w:spacing w:before="280" w:after="80"/>
      </w:pPr>
      <w:r>
        <w:rPr>
          <w:rFonts w:ascii="Calibri" w:hAnsi="Calibri"/>
          <w:b/>
          <w:color w:val="2D559B"/>
          <w:sz w:val="26"/>
        </w:rPr>
        <w:t>3.2 Non-Functional / Technical Requirements</w:t>
      </w:r>
    </w:p>
    <w:p>
      <w:pPr>
        <w:pStyle w:val="ListBullet"/>
        <w:spacing w:before="0" w:after="60" w:line="276" w:lineRule="auto"/>
      </w:pPr>
      <w:r>
        <w:rPr>
          <w:rFonts w:ascii="Calibri" w:hAnsi="Calibri"/>
          <w:b/>
          <w:color w:val="0F172A"/>
          <w:sz w:val="21"/>
        </w:rPr>
        <w:t xml:space="preserve">• Performance: </w:t>
      </w:r>
      <w:r>
        <w:rPr>
          <w:rFonts w:ascii="Calibri" w:hAnsi="Calibri"/>
          <w:color w:val="0F172A"/>
          <w:sz w:val="21"/>
        </w:rPr>
        <w:t>Sub-second REST API response times and real-time dashboard telemetry updates.</w:t>
      </w:r>
    </w:p>
    <w:p>
      <w:pPr>
        <w:pStyle w:val="ListBullet"/>
        <w:spacing w:before="0" w:after="60" w:line="276" w:lineRule="auto"/>
      </w:pPr>
      <w:r>
        <w:rPr>
          <w:rFonts w:ascii="Calibri" w:hAnsi="Calibri"/>
          <w:b/>
          <w:color w:val="0F172A"/>
          <w:sz w:val="21"/>
        </w:rPr>
        <w:t xml:space="preserve">• Portability: </w:t>
      </w:r>
      <w:r>
        <w:rPr>
          <w:rFonts w:ascii="Calibri" w:hAnsi="Calibri"/>
          <w:color w:val="0F172A"/>
          <w:sz w:val="21"/>
        </w:rPr>
        <w:t>Identical runtime behavior across Windows, Linux, and Cloud environments via Docker.</w:t>
      </w:r>
    </w:p>
    <w:p>
      <w:pPr>
        <w:pStyle w:val="ListBullet"/>
        <w:spacing w:before="0" w:after="60" w:line="276" w:lineRule="auto"/>
      </w:pPr>
      <w:r>
        <w:rPr>
          <w:rFonts w:ascii="Calibri" w:hAnsi="Calibri"/>
          <w:b/>
          <w:color w:val="0F172A"/>
          <w:sz w:val="21"/>
        </w:rPr>
        <w:t xml:space="preserve">• Maintainability: </w:t>
      </w:r>
      <w:r>
        <w:rPr>
          <w:rFonts w:ascii="Calibri" w:hAnsi="Calibri"/>
          <w:color w:val="0F172A"/>
          <w:sz w:val="21"/>
        </w:rPr>
        <w:t>Modular 3-tier architecture with clean separation of models, schemas, routers, and services.</w:t>
      </w:r>
    </w:p>
    <w:p>
      <w:pPr>
        <w:pStyle w:val="ListBullet"/>
        <w:spacing w:before="0" w:after="60" w:line="276" w:lineRule="auto"/>
      </w:pPr>
      <w:r>
        <w:rPr>
          <w:rFonts w:ascii="Calibri" w:hAnsi="Calibri"/>
          <w:b/>
          <w:color w:val="0F172A"/>
          <w:sz w:val="21"/>
        </w:rPr>
        <w:t xml:space="preserve">• Reliability: </w:t>
      </w:r>
      <w:r>
        <w:rPr>
          <w:rFonts w:ascii="Calibri" w:hAnsi="Calibri"/>
          <w:color w:val="0F172A"/>
          <w:sz w:val="21"/>
        </w:rPr>
        <w:t>Persistent storage via PostgreSQL volume mounts ensuring zero data loss across container restarts.</w:t>
      </w:r>
    </w:p>
    <w:p>
      <w:pPr>
        <w:pStyle w:val="ListBullet"/>
        <w:spacing w:before="0" w:after="60" w:line="276" w:lineRule="auto"/>
      </w:pPr>
      <w:r>
        <w:rPr>
          <w:rFonts w:ascii="Calibri" w:hAnsi="Calibri"/>
          <w:b/>
          <w:color w:val="0F172A"/>
          <w:sz w:val="21"/>
        </w:rPr>
        <w:t xml:space="preserve">• Usability: </w:t>
      </w:r>
      <w:r>
        <w:rPr>
          <w:rFonts w:ascii="Calibri" w:hAnsi="Calibri"/>
          <w:color w:val="0F172A"/>
          <w:sz w:val="21"/>
        </w:rPr>
        <w:t>Glassmorphic enterprise dark UI with Tailwind CSS and Lucide icons.</w:t>
      </w:r>
    </w:p>
    <w:p>
      <w:pPr>
        <w:keepNext/>
        <w:spacing w:before="280" w:after="80"/>
      </w:pPr>
      <w:r>
        <w:rPr>
          <w:rFonts w:ascii="Calibri" w:hAnsi="Calibri"/>
          <w:b/>
          <w:color w:val="1E3A8A"/>
          <w:sz w:val="30"/>
        </w:rPr>
        <w:t>4. Application of Relevant Course Knowledge / Concepts</w:t>
      </w:r>
    </w:p>
    <w:p>
      <w:pPr>
        <w:pStyle w:val="ListBullet"/>
        <w:spacing w:before="0" w:after="60" w:line="276" w:lineRule="auto"/>
      </w:pPr>
      <w:r>
        <w:rPr>
          <w:rFonts w:ascii="Calibri" w:hAnsi="Calibri"/>
          <w:b/>
          <w:color w:val="0F172A"/>
          <w:sz w:val="21"/>
        </w:rPr>
        <w:t xml:space="preserve">4.1 Software Development Life Cycle (SDLC): </w:t>
      </w:r>
      <w:r>
        <w:rPr>
          <w:rFonts w:ascii="Calibri" w:hAnsi="Calibri"/>
          <w:color w:val="0F172A"/>
          <w:sz w:val="21"/>
        </w:rPr>
        <w:t>An incremental, feature-driven approach was adopted: requirement analysis -&gt; data modeling -&gt; backend REST API -&gt; frontend React SPA -&gt; DevOps integration -&gt; containerization -&gt; testing.</w:t>
      </w:r>
    </w:p>
    <w:p>
      <w:pPr>
        <w:pStyle w:val="ListBullet"/>
        <w:spacing w:before="0" w:after="60" w:line="276" w:lineRule="auto"/>
      </w:pPr>
      <w:r>
        <w:rPr>
          <w:rFonts w:ascii="Calibri" w:hAnsi="Calibri"/>
          <w:b/>
          <w:color w:val="0F172A"/>
          <w:sz w:val="21"/>
        </w:rPr>
        <w:t xml:space="preserve">4.2 Software Architecture &amp; Design Principles: </w:t>
      </w:r>
      <w:r>
        <w:rPr>
          <w:rFonts w:ascii="Calibri" w:hAnsi="Calibri"/>
          <w:color w:val="0F172A"/>
          <w:sz w:val="21"/>
        </w:rPr>
        <w:t>Layered 3-tier architecture (Presentation Layer, Business Logic Layer, Data Persistence Layer) enforcing Separation of Concerns (SoC) and RESTful API principles.</w:t>
      </w:r>
    </w:p>
    <w:p>
      <w:pPr>
        <w:pStyle w:val="ListBullet"/>
        <w:spacing w:before="0" w:after="60" w:line="276" w:lineRule="auto"/>
      </w:pPr>
      <w:r>
        <w:rPr>
          <w:rFonts w:ascii="Calibri" w:hAnsi="Calibri"/>
          <w:b/>
          <w:color w:val="0F172A"/>
          <w:sz w:val="21"/>
        </w:rPr>
        <w:t xml:space="preserve">4.3 Database Design: </w:t>
      </w:r>
      <w:r>
        <w:rPr>
          <w:rFonts w:ascii="Calibri" w:hAnsi="Calibri"/>
          <w:color w:val="0F172A"/>
          <w:sz w:val="21"/>
        </w:rPr>
        <w:t>Relational normalization (3NF) across 16 relational entities with foreign keys, indexes, and audit logs using SQLAlchemy 2.0 and PostgreSQL 16.</w:t>
      </w:r>
    </w:p>
    <w:p>
      <w:pPr>
        <w:pStyle w:val="ListBullet"/>
        <w:spacing w:before="0" w:after="60" w:line="276" w:lineRule="auto"/>
      </w:pPr>
      <w:r>
        <w:rPr>
          <w:rFonts w:ascii="Calibri" w:hAnsi="Calibri"/>
          <w:b/>
          <w:color w:val="0F172A"/>
          <w:sz w:val="21"/>
        </w:rPr>
        <w:t xml:space="preserve">4.4 Version Control &amp; Configuration Management: </w:t>
      </w:r>
      <w:r>
        <w:rPr>
          <w:rFonts w:ascii="Calibri" w:hAnsi="Calibri"/>
          <w:color w:val="0F172A"/>
          <w:sz w:val="21"/>
        </w:rPr>
        <w:t>Git Flow branching strategy (main, development, feature branches) with Conventional Commits, remote upstream tracking, and commit audit trails.</w:t>
      </w:r>
    </w:p>
    <w:p>
      <w:pPr>
        <w:pStyle w:val="ListBullet"/>
        <w:spacing w:before="0" w:after="60" w:line="276" w:lineRule="auto"/>
      </w:pPr>
      <w:r>
        <w:rPr>
          <w:rFonts w:ascii="Calibri" w:hAnsi="Calibri"/>
          <w:b/>
          <w:color w:val="0F172A"/>
          <w:sz w:val="21"/>
        </w:rPr>
        <w:t xml:space="preserve">4.5 DevOps / Deployment Engineering: </w:t>
      </w:r>
      <w:r>
        <w:rPr>
          <w:rFonts w:ascii="Calibri" w:hAnsi="Calibri"/>
          <w:color w:val="0F172A"/>
          <w:sz w:val="21"/>
        </w:rPr>
        <w:t>Multi-stage Docker builds, Docker Compose orchestration, and an 11-stage Jenkins pipeline (Checkout -&gt; Build -&gt; Test -&gt; Docker -&gt; Deploy -&gt; Health Check).</w:t>
      </w:r>
    </w:p>
    <w:p>
      <w:pPr>
        <w:pStyle w:val="ListBullet"/>
        <w:spacing w:before="0" w:after="60" w:line="276" w:lineRule="auto"/>
      </w:pPr>
      <w:r>
        <w:rPr>
          <w:rFonts w:ascii="Calibri" w:hAnsi="Calibri"/>
          <w:b/>
          <w:color w:val="0F172A"/>
          <w:sz w:val="21"/>
        </w:rPr>
        <w:t xml:space="preserve">4.6 Algorithmic Thinking: </w:t>
      </w:r>
      <w:r>
        <w:rPr>
          <w:rFonts w:ascii="Calibri" w:hAnsi="Calibri"/>
          <w:color w:val="0F172A"/>
          <w:sz w:val="21"/>
        </w:rPr>
        <w:t>Multi-dimensional matrix heuristic evaluation combining Impact, Urgency, and Symptom keywords into severity tiers.</w:t>
      </w:r>
    </w:p>
    <w:p>
      <w:pPr>
        <w:keepNext/>
        <w:spacing w:before="280" w:after="80"/>
      </w:pPr>
      <w:r>
        <w:rPr>
          <w:rFonts w:ascii="Calibri" w:hAnsi="Calibri"/>
          <w:b/>
          <w:color w:val="1E3A8A"/>
          <w:sz w:val="30"/>
        </w:rPr>
        <w:t>5. Design / Proposed Solution / Methodology</w:t>
      </w:r>
    </w:p>
    <w:p>
      <w:pPr>
        <w:keepNext/>
        <w:spacing w:before="280" w:after="80"/>
      </w:pPr>
      <w:r>
        <w:rPr>
          <w:rFonts w:ascii="Calibri" w:hAnsi="Calibri"/>
          <w:b/>
          <w:color w:val="2D559B"/>
          <w:sz w:val="26"/>
        </w:rPr>
        <w:t>5.1 System Architecture</w:t>
      </w:r>
    </w:p>
    <w:tbl>
      <w:tblPr>
        <w:tblW w:type="auto" w:w="0"/>
        <w:jc w:val="center"/>
        <w:tblLook w:firstColumn="1" w:firstRow="1" w:lastColumn="0" w:lastRow="0" w:noHBand="0" w:noVBand="1" w:val="04A0"/>
      </w:tblPr>
      <w:tblGrid>
        <w:gridCol w:w="2592"/>
        <w:gridCol w:w="3168"/>
        <w:gridCol w:w="3600"/>
      </w:tblGrid>
      <w:tr>
        <w:tc>
          <w:tcPr>
            <w:tcW w:type="dxa" w:w="3120"/>
            <w:shd w:fill="1E3A8A"/>
            <w:tcMar>
              <w:top w:w="80" w:type="dxa"/>
              <w:bottom w:w="80" w:type="dxa"/>
              <w:left w:w="100" w:type="dxa"/>
              <w:right w:w="100" w:type="dxa"/>
            </w:tcMar>
          </w:tcPr>
          <w:p>
            <w:pPr>
              <w:spacing w:after="0"/>
            </w:pPr>
            <w:r>
              <w:rPr>
                <w:rFonts w:ascii="Calibri" w:hAnsi="Calibri"/>
                <w:b/>
                <w:color w:val="FFFFFF"/>
                <w:sz w:val="19"/>
              </w:rPr>
              <w:t>Layer</w:t>
            </w:r>
          </w:p>
        </w:tc>
        <w:tc>
          <w:tcPr>
            <w:tcW w:type="dxa" w:w="3120"/>
            <w:shd w:fill="1E3A8A"/>
            <w:tcMar>
              <w:top w:w="80" w:type="dxa"/>
              <w:bottom w:w="80" w:type="dxa"/>
              <w:left w:w="100" w:type="dxa"/>
              <w:right w:w="100" w:type="dxa"/>
            </w:tcMar>
          </w:tcPr>
          <w:p>
            <w:pPr>
              <w:spacing w:after="0"/>
            </w:pPr>
            <w:r>
              <w:rPr>
                <w:rFonts w:ascii="Calibri" w:hAnsi="Calibri"/>
                <w:b/>
                <w:color w:val="FFFFFF"/>
                <w:sz w:val="19"/>
              </w:rPr>
              <w:t>Technology Stack</w:t>
            </w:r>
          </w:p>
        </w:tc>
        <w:tc>
          <w:tcPr>
            <w:tcW w:type="dxa" w:w="3120"/>
            <w:shd w:fill="1E3A8A"/>
            <w:tcMar>
              <w:top w:w="80" w:type="dxa"/>
              <w:bottom w:w="80" w:type="dxa"/>
              <w:left w:w="100" w:type="dxa"/>
              <w:right w:w="100" w:type="dxa"/>
            </w:tcMar>
          </w:tcPr>
          <w:p>
            <w:pPr>
              <w:spacing w:after="0"/>
            </w:pPr>
            <w:r>
              <w:rPr>
                <w:rFonts w:ascii="Calibri" w:hAnsi="Calibri"/>
                <w:b/>
                <w:color w:val="FFFFFF"/>
                <w:sz w:val="19"/>
              </w:rPr>
              <w:t>Core Responsibility</w:t>
            </w:r>
          </w:p>
        </w:tc>
      </w:tr>
      <w:tr>
        <w:tc>
          <w:tcPr>
            <w:tcW w:type="dxa" w:w="3120"/>
            <w:shd w:fill="FFFFFF"/>
            <w:tcMar>
              <w:top w:w="70" w:type="dxa"/>
              <w:bottom w:w="70" w:type="dxa"/>
              <w:left w:w="90" w:type="dxa"/>
              <w:right w:w="90" w:type="dxa"/>
            </w:tcMar>
          </w:tcPr>
          <w:p>
            <w:pPr>
              <w:spacing w:after="0"/>
            </w:pPr>
            <w:r>
              <w:rPr>
                <w:rFonts w:ascii="Calibri" w:hAnsi="Calibri"/>
                <w:b/>
                <w:sz w:val="18"/>
              </w:rPr>
              <w:t>Presentation (Frontend)</w:t>
            </w:r>
          </w:p>
        </w:tc>
        <w:tc>
          <w:tcPr>
            <w:tcW w:type="dxa" w:w="3120"/>
            <w:shd w:fill="FFFFFF"/>
            <w:tcMar>
              <w:top w:w="70" w:type="dxa"/>
              <w:bottom w:w="70" w:type="dxa"/>
              <w:left w:w="90" w:type="dxa"/>
              <w:right w:w="90" w:type="dxa"/>
            </w:tcMar>
          </w:tcPr>
          <w:p>
            <w:pPr>
              <w:spacing w:after="0"/>
            </w:pPr>
            <w:r>
              <w:rPr>
                <w:rFonts w:ascii="Calibri" w:hAnsi="Calibri"/>
                <w:sz w:val="18"/>
              </w:rPr>
              <w:t>React 18 + TypeScript + Vite + Tailwind CSS</w:t>
            </w:r>
          </w:p>
        </w:tc>
        <w:tc>
          <w:tcPr>
            <w:tcW w:type="dxa" w:w="3120"/>
            <w:shd w:fill="FFFFFF"/>
            <w:tcMar>
              <w:top w:w="70" w:type="dxa"/>
              <w:bottom w:w="70" w:type="dxa"/>
              <w:left w:w="90" w:type="dxa"/>
              <w:right w:w="90" w:type="dxa"/>
            </w:tcMar>
          </w:tcPr>
          <w:p>
            <w:pPr>
              <w:spacing w:after="0"/>
            </w:pPr>
            <w:r>
              <w:rPr>
                <w:rFonts w:ascii="Calibri" w:hAnsi="Calibri"/>
                <w:sz w:val="18"/>
              </w:rPr>
              <w:t>SPA console: dashboard, incident queue/detail, CMDB, telemetry, RFCs, and 23-step scenario runner.</w:t>
            </w:r>
          </w:p>
        </w:tc>
      </w:tr>
      <w:tr>
        <w:tc>
          <w:tcPr>
            <w:tcW w:type="dxa" w:w="3120"/>
            <w:shd w:fill="F8FAFC"/>
            <w:tcMar>
              <w:top w:w="70" w:type="dxa"/>
              <w:bottom w:w="70" w:type="dxa"/>
              <w:left w:w="90" w:type="dxa"/>
              <w:right w:w="90" w:type="dxa"/>
            </w:tcMar>
          </w:tcPr>
          <w:p>
            <w:pPr>
              <w:spacing w:after="0"/>
            </w:pPr>
            <w:r>
              <w:rPr>
                <w:rFonts w:ascii="Calibri" w:hAnsi="Calibri"/>
                <w:b/>
                <w:sz w:val="18"/>
              </w:rPr>
              <w:t>Application (Backend)</w:t>
            </w:r>
          </w:p>
        </w:tc>
        <w:tc>
          <w:tcPr>
            <w:tcW w:type="dxa" w:w="3120"/>
            <w:shd w:fill="F8FAFC"/>
            <w:tcMar>
              <w:top w:w="70" w:type="dxa"/>
              <w:bottom w:w="70" w:type="dxa"/>
              <w:left w:w="90" w:type="dxa"/>
              <w:right w:w="90" w:type="dxa"/>
            </w:tcMar>
          </w:tcPr>
          <w:p>
            <w:pPr>
              <w:spacing w:after="0"/>
            </w:pPr>
            <w:r>
              <w:rPr>
                <w:rFonts w:ascii="Calibri" w:hAnsi="Calibri"/>
                <w:sz w:val="18"/>
              </w:rPr>
              <w:t>Python 3.13 + FastAPI + Pydantic v2</w:t>
            </w:r>
          </w:p>
        </w:tc>
        <w:tc>
          <w:tcPr>
            <w:tcW w:type="dxa" w:w="3120"/>
            <w:shd w:fill="F8FAFC"/>
            <w:tcMar>
              <w:top w:w="70" w:type="dxa"/>
              <w:bottom w:w="70" w:type="dxa"/>
              <w:left w:w="90" w:type="dxa"/>
              <w:right w:w="90" w:type="dxa"/>
            </w:tcMar>
          </w:tcPr>
          <w:p>
            <w:pPr>
              <w:spacing w:after="0"/>
            </w:pPr>
            <w:r>
              <w:rPr>
                <w:rFonts w:ascii="Calibri" w:hAnsi="Calibri"/>
                <w:sz w:val="18"/>
              </w:rPr>
              <w:t>Business logic, AI diagnostic engine, SLA countdown tracker, Jira 2-way sync, and REST routers.</w:t>
            </w:r>
          </w:p>
        </w:tc>
      </w:tr>
      <w:tr>
        <w:tc>
          <w:tcPr>
            <w:tcW w:type="dxa" w:w="3120"/>
            <w:shd w:fill="FFFFFF"/>
            <w:tcMar>
              <w:top w:w="70" w:type="dxa"/>
              <w:bottom w:w="70" w:type="dxa"/>
              <w:left w:w="90" w:type="dxa"/>
              <w:right w:w="90" w:type="dxa"/>
            </w:tcMar>
          </w:tcPr>
          <w:p>
            <w:pPr>
              <w:spacing w:after="0"/>
            </w:pPr>
            <w:r>
              <w:rPr>
                <w:rFonts w:ascii="Calibri" w:hAnsi="Calibri"/>
                <w:b/>
                <w:sz w:val="18"/>
              </w:rPr>
              <w:t>Persistence (Database)</w:t>
            </w:r>
          </w:p>
        </w:tc>
        <w:tc>
          <w:tcPr>
            <w:tcW w:type="dxa" w:w="3120"/>
            <w:shd w:fill="FFFFFF"/>
            <w:tcMar>
              <w:top w:w="70" w:type="dxa"/>
              <w:bottom w:w="70" w:type="dxa"/>
              <w:left w:w="90" w:type="dxa"/>
              <w:right w:w="90" w:type="dxa"/>
            </w:tcMar>
          </w:tcPr>
          <w:p>
            <w:pPr>
              <w:spacing w:after="0"/>
            </w:pPr>
            <w:r>
              <w:rPr>
                <w:rFonts w:ascii="Calibri" w:hAnsi="Calibri"/>
                <w:sz w:val="18"/>
              </w:rPr>
              <w:t>PostgreSQL 16 Alpine + SQLAlchemy 2.0</w:t>
            </w:r>
          </w:p>
        </w:tc>
        <w:tc>
          <w:tcPr>
            <w:tcW w:type="dxa" w:w="3120"/>
            <w:shd w:fill="FFFFFF"/>
            <w:tcMar>
              <w:top w:w="70" w:type="dxa"/>
              <w:bottom w:w="70" w:type="dxa"/>
              <w:left w:w="90" w:type="dxa"/>
              <w:right w:w="90" w:type="dxa"/>
            </w:tcMar>
          </w:tcPr>
          <w:p>
            <w:pPr>
              <w:spacing w:after="0"/>
            </w:pPr>
            <w:r>
              <w:rPr>
                <w:rFonts w:ascii="Calibri" w:hAnsi="Calibri"/>
                <w:sz w:val="18"/>
              </w:rPr>
              <w:t>ACID-compliant storage for incidents, assets, changes, alerts, audit logs, and relations.</w:t>
            </w:r>
          </w:p>
        </w:tc>
      </w:tr>
      <w:tr>
        <w:tc>
          <w:tcPr>
            <w:tcW w:type="dxa" w:w="3120"/>
            <w:shd w:fill="F8FAFC"/>
            <w:tcMar>
              <w:top w:w="70" w:type="dxa"/>
              <w:bottom w:w="70" w:type="dxa"/>
              <w:left w:w="90" w:type="dxa"/>
              <w:right w:w="90" w:type="dxa"/>
            </w:tcMar>
          </w:tcPr>
          <w:p>
            <w:pPr>
              <w:spacing w:after="0"/>
            </w:pPr>
            <w:r>
              <w:rPr>
                <w:rFonts w:ascii="Calibri" w:hAnsi="Calibri"/>
                <w:b/>
                <w:sz w:val="18"/>
              </w:rPr>
              <w:t>DevOps &amp; Orchestration</w:t>
            </w:r>
          </w:p>
        </w:tc>
        <w:tc>
          <w:tcPr>
            <w:tcW w:type="dxa" w:w="3120"/>
            <w:shd w:fill="F8FAFC"/>
            <w:tcMar>
              <w:top w:w="70" w:type="dxa"/>
              <w:bottom w:w="70" w:type="dxa"/>
              <w:left w:w="90" w:type="dxa"/>
              <w:right w:w="90" w:type="dxa"/>
            </w:tcMar>
          </w:tcPr>
          <w:p>
            <w:pPr>
              <w:spacing w:after="0"/>
            </w:pPr>
            <w:r>
              <w:rPr>
                <w:rFonts w:ascii="Calibri" w:hAnsi="Calibri"/>
                <w:sz w:val="18"/>
              </w:rPr>
              <w:t>Docker Compose + Jenkinsfile (11 stages)</w:t>
            </w:r>
          </w:p>
        </w:tc>
        <w:tc>
          <w:tcPr>
            <w:tcW w:type="dxa" w:w="3120"/>
            <w:shd w:fill="F8FAFC"/>
            <w:tcMar>
              <w:top w:w="70" w:type="dxa"/>
              <w:bottom w:w="70" w:type="dxa"/>
              <w:left w:w="90" w:type="dxa"/>
              <w:right w:w="90" w:type="dxa"/>
            </w:tcMar>
          </w:tcPr>
          <w:p>
            <w:pPr>
              <w:spacing w:after="0"/>
            </w:pPr>
            <w:r>
              <w:rPr>
                <w:rFonts w:ascii="Calibri" w:hAnsi="Calibri"/>
                <w:sz w:val="18"/>
              </w:rPr>
              <w:t>Multi-container build, environment parity, automated CI/CD pipeline, and container health checks.</w:t>
            </w:r>
          </w:p>
        </w:tc>
      </w:tr>
    </w:tbl>
    <w:p>
      <w:pPr>
        <w:keepNext/>
        <w:spacing w:before="280" w:after="80"/>
      </w:pPr>
      <w:r>
        <w:rPr>
          <w:rFonts w:ascii="Calibri" w:hAnsi="Calibri"/>
          <w:b/>
          <w:color w:val="2D559B"/>
          <w:sz w:val="26"/>
        </w:rPr>
        <w:t>5.2 Repository / Project Structure</w:t>
      </w:r>
    </w:p>
    <w:p>
      <w:pPr>
        <w:spacing w:before="40" w:after="80"/>
      </w:pPr>
      <w:r>
        <w:rPr>
          <w:rFonts w:ascii="Consolas" w:hAnsi="Consolas"/>
          <w:sz w:val="17"/>
        </w:rPr>
        <w:t>ai-powered-it-services/</w:t>
        <w:br/>
        <w:t>├── backend/</w:t>
        <w:br/>
        <w:t>│   ├── app/</w:t>
        <w:br/>
        <w:t>│   │   ├── api/             # REST API routers (incidents, ai, jira, devops, etc.)</w:t>
        <w:br/>
        <w:t>│   │   ├── core/            # Config, database engine, security JWT, seed data</w:t>
        <w:br/>
        <w:t>│   │   ├── models/          # SQLAlchemy relational entities (16 models)</w:t>
        <w:br/>
        <w:t>│   │   ├── schemas/         # Pydantic v2 schemas</w:t>
        <w:br/>
        <w:t>│   │   ├── services/        # AI engine, Jira sync, DevOps, SLA services</w:t>
        <w:br/>
        <w:t>│   │   └── main.py          # FastAPI application entrypoint</w:t>
        <w:br/>
        <w:t>│   ├── requirements.txt     # Python dependencies</w:t>
        <w:br/>
        <w:t>│   └── Dockerfile           # Python 3.13-slim container build</w:t>
        <w:br/>
        <w:t>├── frontend/</w:t>
        <w:br/>
        <w:t>│   ├── src/</w:t>
        <w:br/>
        <w:t>│   │   ├── components/      # Sidebar, Topbar, Modals, AI drawer, Scenario runner</w:t>
        <w:br/>
        <w:t>│   │   ├── pages/           # Dashboard, Incidents, Assets, Changes, DevOps, etc.</w:t>
        <w:br/>
        <w:t>│   │   ├── services/api.ts  # Centralized TypeScript API client</w:t>
        <w:br/>
        <w:t>│   │   ├── App.tsx          # Master routing and layout</w:t>
        <w:br/>
        <w:t>│   │   └── index.css        # Tailwind CSS and glassmorphic design system</w:t>
        <w:br/>
        <w:t>│   ├── Dockerfile           # Multi-stage Node 22 &amp; Nginx Alpine build</w:t>
        <w:br/>
        <w:t>│   └── nginx.conf           # Reverse proxy configuration</w:t>
        <w:br/>
        <w:t>├── tests/backend/           # Pytest automated test suite (11 unit tests)</w:t>
        <w:br/>
        <w:t>├── docker-compose.yml       # 3-tier container orchestration (frontend, backend, postgres)</w:t>
        <w:br/>
        <w:t>├── Jenkinsfile              # 11-stage enterprise CI/CD pipeline</w:t>
        <w:br/>
        <w:t>└── README.md                # Comprehensive documentation</w:t>
      </w:r>
    </w:p>
    <w:p>
      <w:pPr>
        <w:keepNext/>
        <w:spacing w:before="280" w:after="80"/>
      </w:pPr>
      <w:r>
        <w:rPr>
          <w:rFonts w:ascii="Calibri" w:hAnsi="Calibri"/>
          <w:b/>
          <w:color w:val="1E3A8A"/>
          <w:sz w:val="30"/>
        </w:rPr>
        <w:t>6. Algorithm / Pseudocode / Flowchart</w:t>
      </w:r>
    </w:p>
    <w:p>
      <w:pPr>
        <w:keepNext/>
        <w:spacing w:before="280" w:after="80"/>
      </w:pPr>
      <w:r>
        <w:rPr>
          <w:rFonts w:ascii="Calibri" w:hAnsi="Calibri"/>
          <w:b/>
          <w:color w:val="2D559B"/>
          <w:sz w:val="26"/>
        </w:rPr>
        <w:t>6.1 Incident Auto-Prioritization &amp; AI Diagnostic Algorithm</w:t>
      </w:r>
    </w:p>
    <w:p>
      <w:r>
        <w:rPr>
          <w:rFonts w:ascii="Consolas" w:hAnsi="Consolas"/>
          <w:sz w:val="17"/>
        </w:rPr>
        <w:t>FUNCTION evaluateIncident(title, description, impact, urgency):</w:t>
        <w:br/>
        <w:t xml:space="preserve">    category = classifyDomainKeywords(title + " " + description)</w:t>
        <w:br/>
        <w:t xml:space="preserve">    // Domain categories: Database, Auth, Network, Security, Infrastructure, Cloud, App, Email, Hardware, Software</w:t>
        <w:br/>
        <w:t xml:space="preserve">    </w:t>
        <w:br/>
        <w:t xml:space="preserve">    // Priority Calculation Matrix (Impact x Urgency)</w:t>
        <w:br/>
        <w:t xml:space="preserve">    IF (impact == 'High' AND urgency == 'High') OR containsCriticalOutageKeywords(description):</w:t>
        <w:br/>
        <w:t xml:space="preserve">        priority = 'P1' // Critical: 15min Response SLA, 2hr Resolution SLA</w:t>
        <w:br/>
        <w:t xml:space="preserve">    ELSE IF (impact == 'High' AND urgency == 'Medium') OR (impact == 'Medium' AND urgency == 'High'):</w:t>
        <w:br/>
        <w:t xml:space="preserve">        priority = 'P2' // High: 30min Response SLA, 4hr Resolution SLA</w:t>
        <w:br/>
        <w:t xml:space="preserve">    ELSE IF (impact == 'Medium' AND urgency == 'Medium'):</w:t>
        <w:br/>
        <w:t xml:space="preserve">        priority = 'P3' // Medium: 2hr Response SLA, 8hr Resolution SLA</w:t>
        <w:br/>
        <w:t xml:space="preserve">    ELSE:</w:t>
        <w:br/>
        <w:t xml:space="preserve">        priority = 'P4' // Low: 8hr Response SLA, 24hr Resolution SLA</w:t>
        <w:br/>
        <w:br/>
        <w:t xml:space="preserve">    assigned_team = mapCategoryToSupportTeam(category)</w:t>
        <w:br/>
        <w:t xml:space="preserve">    root_cause = inferProbableCause(category, description)</w:t>
        <w:br/>
        <w:t xml:space="preserve">    action_steps = generateRunbookActionPlan(category, root_cause)</w:t>
        <w:br/>
        <w:t xml:space="preserve">    confidence_score = computeDiagnosticConfidence(category, description)</w:t>
        <w:br/>
        <w:t xml:space="preserve">    </w:t>
        <w:br/>
        <w:t xml:space="preserve">    IF priority == 'P1':</w:t>
        <w:br/>
        <w:t xml:space="preserve">        triggerJiraSync(incident_number, title, priority, assigned_team)</w:t>
        <w:br/>
        <w:t xml:space="preserve">        broadcastAlertToOnCallSRE(incident_number, title)</w:t>
        <w:br/>
        <w:br/>
        <w:t xml:space="preserve">    RETURN { category, priority, assigned_team, root_cause, action_steps, confidence_score }</w:t>
      </w:r>
    </w:p>
    <w:p>
      <w:pPr>
        <w:keepNext/>
        <w:spacing w:before="280" w:after="80"/>
      </w:pPr>
      <w:r>
        <w:rPr>
          <w:rFonts w:ascii="Calibri" w:hAnsi="Calibri"/>
          <w:b/>
          <w:color w:val="1E3A8A"/>
          <w:sz w:val="30"/>
        </w:rPr>
        <w:t>7. Implementation / Source Code and Environment / Tools Used</w:t>
      </w:r>
    </w:p>
    <w:p>
      <w:pPr>
        <w:keepNext/>
        <w:spacing w:before="280" w:after="80"/>
      </w:pPr>
      <w:r>
        <w:rPr>
          <w:rFonts w:ascii="Calibri" w:hAnsi="Calibri"/>
          <w:b/>
          <w:color w:val="2D559B"/>
          <w:sz w:val="26"/>
        </w:rPr>
        <w:t>7.1 Environment &amp; Tools</w:t>
      </w:r>
    </w:p>
    <w:p>
      <w:pPr>
        <w:pStyle w:val="ListBullet"/>
        <w:spacing w:before="0" w:after="60" w:line="276" w:lineRule="auto"/>
      </w:pPr>
      <w:r>
        <w:rPr>
          <w:rFonts w:ascii="Calibri" w:hAnsi="Calibri"/>
          <w:b/>
          <w:color w:val="0F172A"/>
          <w:sz w:val="21"/>
        </w:rPr>
        <w:t xml:space="preserve">• Frontend: </w:t>
      </w:r>
      <w:r>
        <w:rPr>
          <w:rFonts w:ascii="Calibri" w:hAnsi="Calibri"/>
          <w:color w:val="0F172A"/>
          <w:sz w:val="21"/>
        </w:rPr>
        <w:t>React 18, TypeScript, Vite, Tailwind CSS, Lucide Icons</w:t>
      </w:r>
    </w:p>
    <w:p>
      <w:pPr>
        <w:pStyle w:val="ListBullet"/>
        <w:spacing w:before="0" w:after="60" w:line="276" w:lineRule="auto"/>
      </w:pPr>
      <w:r>
        <w:rPr>
          <w:rFonts w:ascii="Calibri" w:hAnsi="Calibri"/>
          <w:b/>
          <w:color w:val="0F172A"/>
          <w:sz w:val="21"/>
        </w:rPr>
        <w:t xml:space="preserve">• Backend: </w:t>
      </w:r>
      <w:r>
        <w:rPr>
          <w:rFonts w:ascii="Calibri" w:hAnsi="Calibri"/>
          <w:color w:val="0F172A"/>
          <w:sz w:val="21"/>
        </w:rPr>
        <w:t>Python 3.13, FastAPI, Pydantic v2, SQLAlchemy 2.0, Uvicorn</w:t>
      </w:r>
    </w:p>
    <w:p>
      <w:pPr>
        <w:pStyle w:val="ListBullet"/>
        <w:spacing w:before="0" w:after="60" w:line="276" w:lineRule="auto"/>
      </w:pPr>
      <w:r>
        <w:rPr>
          <w:rFonts w:ascii="Calibri" w:hAnsi="Calibri"/>
          <w:b/>
          <w:color w:val="0F172A"/>
          <w:sz w:val="21"/>
        </w:rPr>
        <w:t xml:space="preserve">• Database: </w:t>
      </w:r>
      <w:r>
        <w:rPr>
          <w:rFonts w:ascii="Calibri" w:hAnsi="Calibri"/>
          <w:color w:val="0F172A"/>
          <w:sz w:val="21"/>
        </w:rPr>
        <w:t>PostgreSQL 16 Alpine (Production) / SQLite3 (Local fallback)</w:t>
      </w:r>
    </w:p>
    <w:p>
      <w:pPr>
        <w:pStyle w:val="ListBullet"/>
        <w:spacing w:before="0" w:after="60" w:line="276" w:lineRule="auto"/>
      </w:pPr>
      <w:r>
        <w:rPr>
          <w:rFonts w:ascii="Calibri" w:hAnsi="Calibri"/>
          <w:b/>
          <w:color w:val="0F172A"/>
          <w:sz w:val="21"/>
        </w:rPr>
        <w:t xml:space="preserve">• Containerization: </w:t>
      </w:r>
      <w:r>
        <w:rPr>
          <w:rFonts w:ascii="Calibri" w:hAnsi="Calibri"/>
          <w:color w:val="0F172A"/>
          <w:sz w:val="21"/>
        </w:rPr>
        <w:t>Docker 26/29, Docker Compose, Nginx Alpine</w:t>
      </w:r>
    </w:p>
    <w:p>
      <w:pPr>
        <w:pStyle w:val="ListBullet"/>
        <w:spacing w:before="0" w:after="60" w:line="276" w:lineRule="auto"/>
      </w:pPr>
      <w:r>
        <w:rPr>
          <w:rFonts w:ascii="Calibri" w:hAnsi="Calibri"/>
          <w:b/>
          <w:color w:val="0F172A"/>
          <w:sz w:val="21"/>
        </w:rPr>
        <w:t xml:space="preserve">• CI/CD Pipeline: </w:t>
      </w:r>
      <w:r>
        <w:rPr>
          <w:rFonts w:ascii="Calibri" w:hAnsi="Calibri"/>
          <w:color w:val="0F172A"/>
          <w:sz w:val="21"/>
        </w:rPr>
        <w:t>Jenkins 2.568.2 LTS (11-Stage Pipeline execution)</w:t>
      </w:r>
    </w:p>
    <w:p>
      <w:pPr>
        <w:pStyle w:val="ListBullet"/>
        <w:spacing w:before="0" w:after="60" w:line="276" w:lineRule="auto"/>
      </w:pPr>
      <w:r>
        <w:rPr>
          <w:rFonts w:ascii="Calibri" w:hAnsi="Calibri"/>
          <w:b/>
          <w:color w:val="0F172A"/>
          <w:sz w:val="21"/>
        </w:rPr>
        <w:t xml:space="preserve">• Version Control: </w:t>
      </w:r>
      <w:r>
        <w:rPr>
          <w:rFonts w:ascii="Calibri" w:hAnsi="Calibri"/>
          <w:color w:val="0F172A"/>
          <w:sz w:val="21"/>
        </w:rPr>
        <w:t>Git 2.47, GitHub Remote Repository (https://github.com/brahmaiah528/ai-powered-it-services)</w:t>
      </w:r>
    </w:p>
    <w:p>
      <w:pPr>
        <w:keepNext/>
        <w:spacing w:before="280" w:after="80"/>
      </w:pPr>
      <w:r>
        <w:rPr>
          <w:rFonts w:ascii="Calibri" w:hAnsi="Calibri"/>
          <w:b/>
          <w:color w:val="2D559B"/>
          <w:sz w:val="26"/>
        </w:rPr>
        <w:t>7.2 Version Control &amp; Commit History</w:t>
      </w:r>
    </w:p>
    <w:p>
      <w:pPr>
        <w:spacing w:before="0" w:after="80" w:line="276" w:lineRule="auto"/>
      </w:pPr>
      <w:r>
        <w:rPr>
          <w:rFonts w:ascii="Calibri" w:hAnsi="Calibri"/>
          <w:i w:val="0"/>
          <w:color w:val="0F172A"/>
          <w:sz w:val="21"/>
        </w:rPr>
        <w:t>Git Flow branching with conventional commits was utilized. Core commit sequence:</w:t>
      </w:r>
    </w:p>
    <w:p>
      <w:pPr>
        <w:pStyle w:val="ListBullet"/>
        <w:spacing w:before="0" w:after="60" w:line="276" w:lineRule="auto"/>
      </w:pPr>
      <w:r>
        <w:rPr>
          <w:rFonts w:ascii="Calibri" w:hAnsi="Calibri"/>
          <w:b/>
          <w:color w:val="0F172A"/>
          <w:sz w:val="21"/>
        </w:rPr>
        <w:t xml:space="preserve">1. </w:t>
      </w:r>
      <w:r>
        <w:rPr>
          <w:rFonts w:ascii="Calibri" w:hAnsi="Calibri"/>
          <w:color w:val="0F172A"/>
          <w:sz w:val="21"/>
        </w:rPr>
        <w:t>830a3b9 — feat: complete AI-Powered IT Service Management &amp; DevOps Platform (80 files, 13,657 insertions)</w:t>
      </w:r>
    </w:p>
    <w:p>
      <w:pPr>
        <w:pStyle w:val="ListBullet"/>
        <w:spacing w:before="0" w:after="60" w:line="276" w:lineRule="auto"/>
      </w:pPr>
      <w:r>
        <w:rPr>
          <w:rFonts w:ascii="Calibri" w:hAnsi="Calibri"/>
          <w:b/>
          <w:color w:val="0F172A"/>
          <w:sz w:val="21"/>
        </w:rPr>
        <w:t xml:space="preserve">2. </w:t>
      </w:r>
      <w:r>
        <w:rPr>
          <w:rFonts w:ascii="Calibri" w:hAnsi="Calibri"/>
          <w:color w:val="0F172A"/>
          <w:sz w:val="21"/>
        </w:rPr>
        <w:t>c429794 — chore: add frontend .dockerignore</w:t>
      </w:r>
    </w:p>
    <w:p>
      <w:pPr>
        <w:pStyle w:val="ListBullet"/>
        <w:spacing w:before="0" w:after="60" w:line="276" w:lineRule="auto"/>
      </w:pPr>
      <w:r>
        <w:rPr>
          <w:rFonts w:ascii="Calibri" w:hAnsi="Calibri"/>
          <w:b/>
          <w:color w:val="0F172A"/>
          <w:sz w:val="21"/>
        </w:rPr>
        <w:t xml:space="preserve">3. </w:t>
      </w:r>
      <w:r>
        <w:rPr>
          <w:rFonts w:ascii="Calibri" w:hAnsi="Calibri"/>
          <w:color w:val="0F172A"/>
          <w:sz w:val="21"/>
        </w:rPr>
        <w:t>e624304 — ci: enhance Jenkinsfile stages for Docker CI runner compatibility</w:t>
      </w:r>
    </w:p>
    <w:p>
      <w:pPr>
        <w:keepNext/>
        <w:spacing w:before="280" w:after="80"/>
      </w:pPr>
      <w:r>
        <w:rPr>
          <w:rFonts w:ascii="Calibri" w:hAnsi="Calibri"/>
          <w:b/>
          <w:color w:val="2D559B"/>
          <w:sz w:val="26"/>
        </w:rPr>
        <w:t>7.3 Docker Multi-Service Configuration</w:t>
      </w:r>
    </w:p>
    <w:p>
      <w:pPr>
        <w:spacing w:before="0" w:after="80" w:line="276" w:lineRule="auto"/>
      </w:pPr>
      <w:r>
        <w:rPr>
          <w:rFonts w:ascii="Calibri" w:hAnsi="Calibri"/>
          <w:i w:val="0"/>
          <w:color w:val="0F172A"/>
          <w:sz w:val="21"/>
        </w:rPr>
        <w:t>The stack is orchestrated via docker-compose.yml exposing:</w:t>
      </w:r>
    </w:p>
    <w:p>
      <w:pPr>
        <w:pStyle w:val="ListBullet"/>
        <w:spacing w:before="0" w:after="60" w:line="276" w:lineRule="auto"/>
      </w:pPr>
      <w:r>
        <w:rPr>
          <w:rFonts w:ascii="Calibri" w:hAnsi="Calibri"/>
          <w:b/>
          <w:color w:val="0F172A"/>
          <w:sz w:val="21"/>
        </w:rPr>
        <w:t xml:space="preserve">• itsm-frontend: </w:t>
      </w:r>
      <w:r>
        <w:rPr>
          <w:rFonts w:ascii="Calibri" w:hAnsi="Calibri"/>
          <w:color w:val="0F172A"/>
          <w:sz w:val="21"/>
        </w:rPr>
        <w:t>Port 80 / 3000 (React Nginx container)</w:t>
      </w:r>
    </w:p>
    <w:p>
      <w:pPr>
        <w:pStyle w:val="ListBullet"/>
        <w:spacing w:before="0" w:after="60" w:line="276" w:lineRule="auto"/>
      </w:pPr>
      <w:r>
        <w:rPr>
          <w:rFonts w:ascii="Calibri" w:hAnsi="Calibri"/>
          <w:b/>
          <w:color w:val="0F172A"/>
          <w:sz w:val="21"/>
        </w:rPr>
        <w:t xml:space="preserve">• itsm-backend: </w:t>
      </w:r>
      <w:r>
        <w:rPr>
          <w:rFonts w:ascii="Calibri" w:hAnsi="Calibri"/>
          <w:color w:val="0F172A"/>
          <w:sz w:val="21"/>
        </w:rPr>
        <w:t>Port 8000 (FastAPI Python container with /api/health and /docs)</w:t>
      </w:r>
    </w:p>
    <w:p>
      <w:pPr>
        <w:pStyle w:val="ListBullet"/>
        <w:spacing w:before="0" w:after="60" w:line="276" w:lineRule="auto"/>
      </w:pPr>
      <w:r>
        <w:rPr>
          <w:rFonts w:ascii="Calibri" w:hAnsi="Calibri"/>
          <w:b/>
          <w:color w:val="0F172A"/>
          <w:sz w:val="21"/>
        </w:rPr>
        <w:t xml:space="preserve">• itsm-postgres: </w:t>
      </w:r>
      <w:r>
        <w:rPr>
          <w:rFonts w:ascii="Calibri" w:hAnsi="Calibri"/>
          <w:color w:val="0F172A"/>
          <w:sz w:val="21"/>
        </w:rPr>
        <w:t>Port 5432 (PostgreSQL 16 relational database)</w:t>
      </w:r>
    </w:p>
    <w:p>
      <w:pPr>
        <w:keepNext/>
        <w:spacing w:before="280" w:after="80"/>
      </w:pPr>
      <w:r>
        <w:rPr>
          <w:rFonts w:ascii="Calibri" w:hAnsi="Calibri"/>
          <w:b/>
          <w:color w:val="1E3A8A"/>
          <w:sz w:val="30"/>
        </w:rPr>
        <w:t>8. Test Cases and Expected / Actual Results</w:t>
      </w:r>
    </w:p>
    <w:tbl>
      <w:tblPr>
        <w:tblW w:type="auto" w:w="0"/>
        <w:jc w:val="center"/>
        <w:tblLook w:firstColumn="1" w:firstRow="1" w:lastColumn="0" w:lastRow="0" w:noHBand="0" w:noVBand="1" w:val="04A0"/>
      </w:tblPr>
      <w:tblGrid>
        <w:gridCol w:w="1296"/>
        <w:gridCol w:w="3168"/>
        <w:gridCol w:w="2880"/>
        <w:gridCol w:w="2016"/>
      </w:tblGrid>
      <w:tr>
        <w:tc>
          <w:tcPr>
            <w:tcW w:type="dxa" w:w="2340"/>
            <w:shd w:fill="1E3A8A"/>
            <w:tcMar>
              <w:top w:w="80" w:type="dxa"/>
              <w:bottom w:w="80" w:type="dxa"/>
              <w:left w:w="100" w:type="dxa"/>
              <w:right w:w="100" w:type="dxa"/>
            </w:tcMar>
          </w:tcPr>
          <w:p>
            <w:pPr>
              <w:spacing w:after="0"/>
            </w:pPr>
            <w:r>
              <w:rPr>
                <w:rFonts w:ascii="Calibri" w:hAnsi="Calibri"/>
                <w:b/>
                <w:color w:val="FFFFFF"/>
                <w:sz w:val="19"/>
              </w:rPr>
              <w:t>Test ID</w:t>
            </w:r>
          </w:p>
        </w:tc>
        <w:tc>
          <w:tcPr>
            <w:tcW w:type="dxa" w:w="2340"/>
            <w:shd w:fill="1E3A8A"/>
            <w:tcMar>
              <w:top w:w="80" w:type="dxa"/>
              <w:bottom w:w="80" w:type="dxa"/>
              <w:left w:w="100" w:type="dxa"/>
              <w:right w:w="100" w:type="dxa"/>
            </w:tcMar>
          </w:tcPr>
          <w:p>
            <w:pPr>
              <w:spacing w:after="0"/>
            </w:pPr>
            <w:r>
              <w:rPr>
                <w:rFonts w:ascii="Calibri" w:hAnsi="Calibri"/>
                <w:b/>
                <w:color w:val="FFFFFF"/>
                <w:sz w:val="19"/>
              </w:rPr>
              <w:t>Test Case Description</w:t>
            </w:r>
          </w:p>
        </w:tc>
        <w:tc>
          <w:tcPr>
            <w:tcW w:type="dxa" w:w="2340"/>
            <w:shd w:fill="1E3A8A"/>
            <w:tcMar>
              <w:top w:w="80" w:type="dxa"/>
              <w:bottom w:w="80" w:type="dxa"/>
              <w:left w:w="100" w:type="dxa"/>
              <w:right w:w="100" w:type="dxa"/>
            </w:tcMar>
          </w:tcPr>
          <w:p>
            <w:pPr>
              <w:spacing w:after="0"/>
            </w:pPr>
            <w:r>
              <w:rPr>
                <w:rFonts w:ascii="Calibri" w:hAnsi="Calibri"/>
                <w:b/>
                <w:color w:val="FFFFFF"/>
                <w:sz w:val="19"/>
              </w:rPr>
              <w:t>Expected Result</w:t>
            </w:r>
          </w:p>
        </w:tc>
        <w:tc>
          <w:tcPr>
            <w:tcW w:type="dxa" w:w="2340"/>
            <w:shd w:fill="1E3A8A"/>
            <w:tcMar>
              <w:top w:w="80" w:type="dxa"/>
              <w:bottom w:w="80" w:type="dxa"/>
              <w:left w:w="100" w:type="dxa"/>
              <w:right w:w="100" w:type="dxa"/>
            </w:tcMar>
          </w:tcPr>
          <w:p>
            <w:pPr>
              <w:spacing w:after="0"/>
            </w:pPr>
            <w:r>
              <w:rPr>
                <w:rFonts w:ascii="Calibri" w:hAnsi="Calibri"/>
                <w:b/>
                <w:color w:val="FFFFFF"/>
                <w:sz w:val="19"/>
              </w:rPr>
              <w:t>Actual Result / Status</w:t>
            </w:r>
          </w:p>
        </w:tc>
      </w:tr>
      <w:tr>
        <w:tc>
          <w:tcPr>
            <w:tcW w:type="dxa" w:w="2340"/>
            <w:shd w:fill="FFFFFF"/>
            <w:tcMar>
              <w:top w:w="70" w:type="dxa"/>
              <w:bottom w:w="70" w:type="dxa"/>
              <w:left w:w="90" w:type="dxa"/>
              <w:right w:w="90" w:type="dxa"/>
            </w:tcMar>
          </w:tcPr>
          <w:p>
            <w:pPr>
              <w:spacing w:after="0"/>
            </w:pPr>
            <w:r>
              <w:rPr>
                <w:rFonts w:ascii="Calibri" w:hAnsi="Calibri"/>
                <w:b/>
                <w:sz w:val="17"/>
              </w:rPr>
              <w:t>TC-01</w:t>
            </w:r>
          </w:p>
        </w:tc>
        <w:tc>
          <w:tcPr>
            <w:tcW w:type="dxa" w:w="2340"/>
            <w:shd w:fill="FFFFFF"/>
            <w:tcMar>
              <w:top w:w="70" w:type="dxa"/>
              <w:bottom w:w="70" w:type="dxa"/>
              <w:left w:w="90" w:type="dxa"/>
              <w:right w:w="90" w:type="dxa"/>
            </w:tcMar>
          </w:tcPr>
          <w:p>
            <w:pPr>
              <w:spacing w:after="0"/>
            </w:pPr>
            <w:r>
              <w:rPr>
                <w:rFonts w:ascii="Calibri" w:hAnsi="Calibri"/>
                <w:sz w:val="17"/>
              </w:rPr>
              <w:t>POST /api/auth/login with valid credentials</w:t>
            </w:r>
          </w:p>
        </w:tc>
        <w:tc>
          <w:tcPr>
            <w:tcW w:type="dxa" w:w="2340"/>
            <w:shd w:fill="FFFFFF"/>
            <w:tcMar>
              <w:top w:w="70" w:type="dxa"/>
              <w:bottom w:w="70" w:type="dxa"/>
              <w:left w:w="90" w:type="dxa"/>
              <w:right w:w="90" w:type="dxa"/>
            </w:tcMar>
          </w:tcPr>
          <w:p>
            <w:pPr>
              <w:spacing w:after="0"/>
            </w:pPr>
            <w:r>
              <w:rPr>
                <w:rFonts w:ascii="Calibri" w:hAnsi="Calibri"/>
                <w:sz w:val="17"/>
              </w:rPr>
              <w:t>200 OK + JWT access token returned</w:t>
            </w:r>
          </w:p>
        </w:tc>
        <w:tc>
          <w:tcPr>
            <w:tcW w:type="dxa" w:w="2340"/>
            <w:shd w:fill="FFFFFF"/>
            <w:tcMar>
              <w:top w:w="70" w:type="dxa"/>
              <w:bottom w:w="70" w:type="dxa"/>
              <w:left w:w="90" w:type="dxa"/>
              <w:right w:w="90" w:type="dxa"/>
            </w:tcMar>
          </w:tcPr>
          <w:p>
            <w:pPr>
              <w:spacing w:after="0"/>
            </w:pPr>
            <w:r>
              <w:rPr>
                <w:rFonts w:ascii="Calibri" w:hAnsi="Calibri"/>
                <w:b/>
                <w:color w:val="166534"/>
                <w:sz w:val="17"/>
              </w:rPr>
              <w:t>PASS (200 OK)</w:t>
            </w:r>
          </w:p>
        </w:tc>
      </w:tr>
      <w:tr>
        <w:tc>
          <w:tcPr>
            <w:tcW w:type="dxa" w:w="2340"/>
            <w:shd w:fill="F8FAFC"/>
            <w:tcMar>
              <w:top w:w="70" w:type="dxa"/>
              <w:bottom w:w="70" w:type="dxa"/>
              <w:left w:w="90" w:type="dxa"/>
              <w:right w:w="90" w:type="dxa"/>
            </w:tcMar>
          </w:tcPr>
          <w:p>
            <w:pPr>
              <w:spacing w:after="0"/>
            </w:pPr>
            <w:r>
              <w:rPr>
                <w:rFonts w:ascii="Calibri" w:hAnsi="Calibri"/>
                <w:b/>
                <w:sz w:val="17"/>
              </w:rPr>
              <w:t>TC-02</w:t>
            </w:r>
          </w:p>
        </w:tc>
        <w:tc>
          <w:tcPr>
            <w:tcW w:type="dxa" w:w="2340"/>
            <w:shd w:fill="F8FAFC"/>
            <w:tcMar>
              <w:top w:w="70" w:type="dxa"/>
              <w:bottom w:w="70" w:type="dxa"/>
              <w:left w:w="90" w:type="dxa"/>
              <w:right w:w="90" w:type="dxa"/>
            </w:tcMar>
          </w:tcPr>
          <w:p>
            <w:pPr>
              <w:spacing w:after="0"/>
            </w:pPr>
            <w:r>
              <w:rPr>
                <w:rFonts w:ascii="Calibri" w:hAnsi="Calibri"/>
                <w:sz w:val="17"/>
              </w:rPr>
              <w:t>GET /api/incidents (retrieve initial queue)</w:t>
            </w:r>
          </w:p>
        </w:tc>
        <w:tc>
          <w:tcPr>
            <w:tcW w:type="dxa" w:w="2340"/>
            <w:shd w:fill="F8FAFC"/>
            <w:tcMar>
              <w:top w:w="70" w:type="dxa"/>
              <w:bottom w:w="70" w:type="dxa"/>
              <w:left w:w="90" w:type="dxa"/>
              <w:right w:w="90" w:type="dxa"/>
            </w:tcMar>
          </w:tcPr>
          <w:p>
            <w:pPr>
              <w:spacing w:after="0"/>
            </w:pPr>
            <w:r>
              <w:rPr>
                <w:rFonts w:ascii="Calibri" w:hAnsi="Calibri"/>
                <w:sz w:val="17"/>
              </w:rPr>
              <w:t>200 OK + 30 seeded incidents returned</w:t>
            </w:r>
          </w:p>
        </w:tc>
        <w:tc>
          <w:tcPr>
            <w:tcW w:type="dxa" w:w="2340"/>
            <w:shd w:fill="F8FAFC"/>
            <w:tcMar>
              <w:top w:w="70" w:type="dxa"/>
              <w:bottom w:w="70" w:type="dxa"/>
              <w:left w:w="90" w:type="dxa"/>
              <w:right w:w="90" w:type="dxa"/>
            </w:tcMar>
          </w:tcPr>
          <w:p>
            <w:pPr>
              <w:spacing w:after="0"/>
            </w:pPr>
            <w:r>
              <w:rPr>
                <w:rFonts w:ascii="Calibri" w:hAnsi="Calibri"/>
                <w:b/>
                <w:color w:val="166534"/>
                <w:sz w:val="17"/>
              </w:rPr>
              <w:t>PASS (200 OK)</w:t>
            </w:r>
          </w:p>
        </w:tc>
      </w:tr>
      <w:tr>
        <w:tc>
          <w:tcPr>
            <w:tcW w:type="dxa" w:w="2340"/>
            <w:shd w:fill="FFFFFF"/>
            <w:tcMar>
              <w:top w:w="70" w:type="dxa"/>
              <w:bottom w:w="70" w:type="dxa"/>
              <w:left w:w="90" w:type="dxa"/>
              <w:right w:w="90" w:type="dxa"/>
            </w:tcMar>
          </w:tcPr>
          <w:p>
            <w:pPr>
              <w:spacing w:after="0"/>
            </w:pPr>
            <w:r>
              <w:rPr>
                <w:rFonts w:ascii="Calibri" w:hAnsi="Calibri"/>
                <w:b/>
                <w:sz w:val="17"/>
              </w:rPr>
              <w:t>TC-03</w:t>
            </w:r>
          </w:p>
        </w:tc>
        <w:tc>
          <w:tcPr>
            <w:tcW w:type="dxa" w:w="2340"/>
            <w:shd w:fill="FFFFFF"/>
            <w:tcMar>
              <w:top w:w="70" w:type="dxa"/>
              <w:bottom w:w="70" w:type="dxa"/>
              <w:left w:w="90" w:type="dxa"/>
              <w:right w:w="90" w:type="dxa"/>
            </w:tcMar>
          </w:tcPr>
          <w:p>
            <w:pPr>
              <w:spacing w:after="0"/>
            </w:pPr>
            <w:r>
              <w:rPr>
                <w:rFonts w:ascii="Calibri" w:hAnsi="Calibri"/>
                <w:sz w:val="17"/>
              </w:rPr>
              <w:t>POST /api/incidents with AI auto-prioritization</w:t>
            </w:r>
          </w:p>
        </w:tc>
        <w:tc>
          <w:tcPr>
            <w:tcW w:type="dxa" w:w="2340"/>
            <w:shd w:fill="FFFFFF"/>
            <w:tcMar>
              <w:top w:w="70" w:type="dxa"/>
              <w:bottom w:w="70" w:type="dxa"/>
              <w:left w:w="90" w:type="dxa"/>
              <w:right w:w="90" w:type="dxa"/>
            </w:tcMar>
          </w:tcPr>
          <w:p>
            <w:pPr>
              <w:spacing w:after="0"/>
            </w:pPr>
            <w:r>
              <w:rPr>
                <w:rFonts w:ascii="Calibri" w:hAnsi="Calibri"/>
                <w:sz w:val="17"/>
              </w:rPr>
              <w:t>201 Created + Domain &amp; P1 matrix computed</w:t>
            </w:r>
          </w:p>
        </w:tc>
        <w:tc>
          <w:tcPr>
            <w:tcW w:type="dxa" w:w="2340"/>
            <w:shd w:fill="FFFFFF"/>
            <w:tcMar>
              <w:top w:w="70" w:type="dxa"/>
              <w:bottom w:w="70" w:type="dxa"/>
              <w:left w:w="90" w:type="dxa"/>
              <w:right w:w="90" w:type="dxa"/>
            </w:tcMar>
          </w:tcPr>
          <w:p>
            <w:pPr>
              <w:spacing w:after="0"/>
            </w:pPr>
            <w:r>
              <w:rPr>
                <w:rFonts w:ascii="Calibri" w:hAnsi="Calibri"/>
                <w:b/>
                <w:color w:val="166534"/>
                <w:sz w:val="17"/>
              </w:rPr>
              <w:t>PASS (201 Created)</w:t>
            </w:r>
          </w:p>
        </w:tc>
      </w:tr>
      <w:tr>
        <w:tc>
          <w:tcPr>
            <w:tcW w:type="dxa" w:w="2340"/>
            <w:shd w:fill="F8FAFC"/>
            <w:tcMar>
              <w:top w:w="70" w:type="dxa"/>
              <w:bottom w:w="70" w:type="dxa"/>
              <w:left w:w="90" w:type="dxa"/>
              <w:right w:w="90" w:type="dxa"/>
            </w:tcMar>
          </w:tcPr>
          <w:p>
            <w:pPr>
              <w:spacing w:after="0"/>
            </w:pPr>
            <w:r>
              <w:rPr>
                <w:rFonts w:ascii="Calibri" w:hAnsi="Calibri"/>
                <w:b/>
                <w:sz w:val="17"/>
              </w:rPr>
              <w:t>TC-04</w:t>
            </w:r>
          </w:p>
        </w:tc>
        <w:tc>
          <w:tcPr>
            <w:tcW w:type="dxa" w:w="2340"/>
            <w:shd w:fill="F8FAFC"/>
            <w:tcMar>
              <w:top w:w="70" w:type="dxa"/>
              <w:bottom w:w="70" w:type="dxa"/>
              <w:left w:w="90" w:type="dxa"/>
              <w:right w:w="90" w:type="dxa"/>
            </w:tcMar>
          </w:tcPr>
          <w:p>
            <w:pPr>
              <w:spacing w:after="0"/>
            </w:pPr>
            <w:r>
              <w:rPr>
                <w:rFonts w:ascii="Calibri" w:hAnsi="Calibri"/>
                <w:sz w:val="17"/>
              </w:rPr>
              <w:t>PATCH /api/incidents/{id} status to Resolved</w:t>
            </w:r>
          </w:p>
        </w:tc>
        <w:tc>
          <w:tcPr>
            <w:tcW w:type="dxa" w:w="2340"/>
            <w:shd w:fill="F8FAFC"/>
            <w:tcMar>
              <w:top w:w="70" w:type="dxa"/>
              <w:bottom w:w="70" w:type="dxa"/>
              <w:left w:w="90" w:type="dxa"/>
              <w:right w:w="90" w:type="dxa"/>
            </w:tcMar>
          </w:tcPr>
          <w:p>
            <w:pPr>
              <w:spacing w:after="0"/>
            </w:pPr>
            <w:r>
              <w:rPr>
                <w:rFonts w:ascii="Calibri" w:hAnsi="Calibri"/>
                <w:sz w:val="17"/>
              </w:rPr>
              <w:t>200 OK + resolution notes captured in audit log</w:t>
            </w:r>
          </w:p>
        </w:tc>
        <w:tc>
          <w:tcPr>
            <w:tcW w:type="dxa" w:w="2340"/>
            <w:shd w:fill="F8FAFC"/>
            <w:tcMar>
              <w:top w:w="70" w:type="dxa"/>
              <w:bottom w:w="70" w:type="dxa"/>
              <w:left w:w="90" w:type="dxa"/>
              <w:right w:w="90" w:type="dxa"/>
            </w:tcMar>
          </w:tcPr>
          <w:p>
            <w:pPr>
              <w:spacing w:after="0"/>
            </w:pPr>
            <w:r>
              <w:rPr>
                <w:rFonts w:ascii="Calibri" w:hAnsi="Calibri"/>
                <w:b/>
                <w:color w:val="166534"/>
                <w:sz w:val="17"/>
              </w:rPr>
              <w:t>PASS (200 OK)</w:t>
            </w:r>
          </w:p>
        </w:tc>
      </w:tr>
      <w:tr>
        <w:tc>
          <w:tcPr>
            <w:tcW w:type="dxa" w:w="2340"/>
            <w:shd w:fill="FFFFFF"/>
            <w:tcMar>
              <w:top w:w="70" w:type="dxa"/>
              <w:bottom w:w="70" w:type="dxa"/>
              <w:left w:w="90" w:type="dxa"/>
              <w:right w:w="90" w:type="dxa"/>
            </w:tcMar>
          </w:tcPr>
          <w:p>
            <w:pPr>
              <w:spacing w:after="0"/>
            </w:pPr>
            <w:r>
              <w:rPr>
                <w:rFonts w:ascii="Calibri" w:hAnsi="Calibri"/>
                <w:b/>
                <w:sz w:val="17"/>
              </w:rPr>
              <w:t>TC-05</w:t>
            </w:r>
          </w:p>
        </w:tc>
        <w:tc>
          <w:tcPr>
            <w:tcW w:type="dxa" w:w="2340"/>
            <w:shd w:fill="FFFFFF"/>
            <w:tcMar>
              <w:top w:w="70" w:type="dxa"/>
              <w:bottom w:w="70" w:type="dxa"/>
              <w:left w:w="90" w:type="dxa"/>
              <w:right w:w="90" w:type="dxa"/>
            </w:tcMar>
          </w:tcPr>
          <w:p>
            <w:pPr>
              <w:spacing w:after="0"/>
            </w:pPr>
            <w:r>
              <w:rPr>
                <w:rFonts w:ascii="Calibri" w:hAnsi="Calibri"/>
                <w:sz w:val="17"/>
              </w:rPr>
              <w:t>POST /api/ai/diagnose (query analysis)</w:t>
            </w:r>
          </w:p>
        </w:tc>
        <w:tc>
          <w:tcPr>
            <w:tcW w:type="dxa" w:w="2340"/>
            <w:shd w:fill="FFFFFF"/>
            <w:tcMar>
              <w:top w:w="70" w:type="dxa"/>
              <w:bottom w:w="70" w:type="dxa"/>
              <w:left w:w="90" w:type="dxa"/>
              <w:right w:w="90" w:type="dxa"/>
            </w:tcMar>
          </w:tcPr>
          <w:p>
            <w:pPr>
              <w:spacing w:after="0"/>
            </w:pPr>
            <w:r>
              <w:rPr>
                <w:rFonts w:ascii="Calibri" w:hAnsi="Calibri"/>
                <w:sz w:val="17"/>
              </w:rPr>
              <w:t>Category identified + confidence &gt; 80% + action steps</w:t>
            </w:r>
          </w:p>
        </w:tc>
        <w:tc>
          <w:tcPr>
            <w:tcW w:type="dxa" w:w="2340"/>
            <w:shd w:fill="FFFFFF"/>
            <w:tcMar>
              <w:top w:w="70" w:type="dxa"/>
              <w:bottom w:w="70" w:type="dxa"/>
              <w:left w:w="90" w:type="dxa"/>
              <w:right w:w="90" w:type="dxa"/>
            </w:tcMar>
          </w:tcPr>
          <w:p>
            <w:pPr>
              <w:spacing w:after="0"/>
            </w:pPr>
            <w:r>
              <w:rPr>
                <w:rFonts w:ascii="Calibri" w:hAnsi="Calibri"/>
                <w:b/>
                <w:color w:val="166534"/>
                <w:sz w:val="17"/>
              </w:rPr>
              <w:t>PASS (96.5% confidence)</w:t>
            </w:r>
          </w:p>
        </w:tc>
      </w:tr>
      <w:tr>
        <w:tc>
          <w:tcPr>
            <w:tcW w:type="dxa" w:w="2340"/>
            <w:shd w:fill="F8FAFC"/>
            <w:tcMar>
              <w:top w:w="70" w:type="dxa"/>
              <w:bottom w:w="70" w:type="dxa"/>
              <w:left w:w="90" w:type="dxa"/>
              <w:right w:w="90" w:type="dxa"/>
            </w:tcMar>
          </w:tcPr>
          <w:p>
            <w:pPr>
              <w:spacing w:after="0"/>
            </w:pPr>
            <w:r>
              <w:rPr>
                <w:rFonts w:ascii="Calibri" w:hAnsi="Calibri"/>
                <w:b/>
                <w:sz w:val="17"/>
              </w:rPr>
              <w:t>TC-06</w:t>
            </w:r>
          </w:p>
        </w:tc>
        <w:tc>
          <w:tcPr>
            <w:tcW w:type="dxa" w:w="2340"/>
            <w:shd w:fill="F8FAFC"/>
            <w:tcMar>
              <w:top w:w="70" w:type="dxa"/>
              <w:bottom w:w="70" w:type="dxa"/>
              <w:left w:w="90" w:type="dxa"/>
              <w:right w:w="90" w:type="dxa"/>
            </w:tcMar>
          </w:tcPr>
          <w:p>
            <w:pPr>
              <w:spacing w:after="0"/>
            </w:pPr>
            <w:r>
              <w:rPr>
                <w:rFonts w:ascii="Calibri" w:hAnsi="Calibri"/>
                <w:sz w:val="17"/>
              </w:rPr>
              <w:t>POST /api/jira/create-issue for critical incident</w:t>
            </w:r>
          </w:p>
        </w:tc>
        <w:tc>
          <w:tcPr>
            <w:tcW w:type="dxa" w:w="2340"/>
            <w:shd w:fill="F8FAFC"/>
            <w:tcMar>
              <w:top w:w="70" w:type="dxa"/>
              <w:bottom w:w="70" w:type="dxa"/>
              <w:left w:w="90" w:type="dxa"/>
              <w:right w:w="90" w:type="dxa"/>
            </w:tcMar>
          </w:tcPr>
          <w:p>
            <w:pPr>
              <w:spacing w:after="0"/>
            </w:pPr>
            <w:r>
              <w:rPr>
                <w:rFonts w:ascii="Calibri" w:hAnsi="Calibri"/>
                <w:sz w:val="17"/>
              </w:rPr>
              <w:t>Jira ticket created (ITSM-245) + linked to incident</w:t>
            </w:r>
          </w:p>
        </w:tc>
        <w:tc>
          <w:tcPr>
            <w:tcW w:type="dxa" w:w="2340"/>
            <w:shd w:fill="F8FAFC"/>
            <w:tcMar>
              <w:top w:w="70" w:type="dxa"/>
              <w:bottom w:w="70" w:type="dxa"/>
              <w:left w:w="90" w:type="dxa"/>
              <w:right w:w="90" w:type="dxa"/>
            </w:tcMar>
          </w:tcPr>
          <w:p>
            <w:pPr>
              <w:spacing w:after="0"/>
            </w:pPr>
            <w:r>
              <w:rPr>
                <w:rFonts w:ascii="Calibri" w:hAnsi="Calibri"/>
                <w:b/>
                <w:color w:val="166534"/>
                <w:sz w:val="17"/>
              </w:rPr>
              <w:t>PASS (ITSM-245 linked)</w:t>
            </w:r>
          </w:p>
        </w:tc>
      </w:tr>
      <w:tr>
        <w:tc>
          <w:tcPr>
            <w:tcW w:type="dxa" w:w="2340"/>
            <w:shd w:fill="FFFFFF"/>
            <w:tcMar>
              <w:top w:w="70" w:type="dxa"/>
              <w:bottom w:w="70" w:type="dxa"/>
              <w:left w:w="90" w:type="dxa"/>
              <w:right w:w="90" w:type="dxa"/>
            </w:tcMar>
          </w:tcPr>
          <w:p>
            <w:pPr>
              <w:spacing w:after="0"/>
            </w:pPr>
            <w:r>
              <w:rPr>
                <w:rFonts w:ascii="Calibri" w:hAnsi="Calibri"/>
                <w:b/>
                <w:sz w:val="17"/>
              </w:rPr>
              <w:t>TC-07</w:t>
            </w:r>
          </w:p>
        </w:tc>
        <w:tc>
          <w:tcPr>
            <w:tcW w:type="dxa" w:w="2340"/>
            <w:shd w:fill="FFFFFF"/>
            <w:tcMar>
              <w:top w:w="70" w:type="dxa"/>
              <w:bottom w:w="70" w:type="dxa"/>
              <w:left w:w="90" w:type="dxa"/>
              <w:right w:w="90" w:type="dxa"/>
            </w:tcMar>
          </w:tcPr>
          <w:p>
            <w:pPr>
              <w:spacing w:after="0"/>
            </w:pPr>
            <w:r>
              <w:rPr>
                <w:rFonts w:ascii="Calibri" w:hAnsi="Calibri"/>
                <w:sz w:val="17"/>
              </w:rPr>
              <w:t>POST /api/infrastructure/simulate-spike (94% CPU)</w:t>
            </w:r>
          </w:p>
        </w:tc>
        <w:tc>
          <w:tcPr>
            <w:tcW w:type="dxa" w:w="2340"/>
            <w:shd w:fill="FFFFFF"/>
            <w:tcMar>
              <w:top w:w="70" w:type="dxa"/>
              <w:bottom w:w="70" w:type="dxa"/>
              <w:left w:w="90" w:type="dxa"/>
              <w:right w:w="90" w:type="dxa"/>
            </w:tcMar>
          </w:tcPr>
          <w:p>
            <w:pPr>
              <w:spacing w:after="0"/>
            </w:pPr>
            <w:r>
              <w:rPr>
                <w:rFonts w:ascii="Calibri" w:hAnsi="Calibri"/>
                <w:sz w:val="17"/>
              </w:rPr>
              <w:t>Alert ALT-94201 generated + P1 ticket logged</w:t>
            </w:r>
          </w:p>
        </w:tc>
        <w:tc>
          <w:tcPr>
            <w:tcW w:type="dxa" w:w="2340"/>
            <w:shd w:fill="FFFFFF"/>
            <w:tcMar>
              <w:top w:w="70" w:type="dxa"/>
              <w:bottom w:w="70" w:type="dxa"/>
              <w:left w:w="90" w:type="dxa"/>
              <w:right w:w="90" w:type="dxa"/>
            </w:tcMar>
          </w:tcPr>
          <w:p>
            <w:pPr>
              <w:spacing w:after="0"/>
            </w:pPr>
            <w:r>
              <w:rPr>
                <w:rFonts w:ascii="Calibri" w:hAnsi="Calibri"/>
                <w:b/>
                <w:color w:val="166534"/>
                <w:sz w:val="17"/>
              </w:rPr>
              <w:t>PASS (Alert dispatched)</w:t>
            </w:r>
          </w:p>
        </w:tc>
      </w:tr>
      <w:tr>
        <w:tc>
          <w:tcPr>
            <w:tcW w:type="dxa" w:w="2340"/>
            <w:shd w:fill="F8FAFC"/>
            <w:tcMar>
              <w:top w:w="70" w:type="dxa"/>
              <w:bottom w:w="70" w:type="dxa"/>
              <w:left w:w="90" w:type="dxa"/>
              <w:right w:w="90" w:type="dxa"/>
            </w:tcMar>
          </w:tcPr>
          <w:p>
            <w:pPr>
              <w:spacing w:after="0"/>
            </w:pPr>
            <w:r>
              <w:rPr>
                <w:rFonts w:ascii="Calibri" w:hAnsi="Calibri"/>
                <w:b/>
                <w:sz w:val="17"/>
              </w:rPr>
              <w:t>TC-08</w:t>
            </w:r>
          </w:p>
        </w:tc>
        <w:tc>
          <w:tcPr>
            <w:tcW w:type="dxa" w:w="2340"/>
            <w:shd w:fill="F8FAFC"/>
            <w:tcMar>
              <w:top w:w="70" w:type="dxa"/>
              <w:bottom w:w="70" w:type="dxa"/>
              <w:left w:w="90" w:type="dxa"/>
              <w:right w:w="90" w:type="dxa"/>
            </w:tcMar>
          </w:tcPr>
          <w:p>
            <w:pPr>
              <w:spacing w:after="0"/>
            </w:pPr>
            <w:r>
              <w:rPr>
                <w:rFonts w:ascii="Calibri" w:hAnsi="Calibri"/>
                <w:sz w:val="17"/>
              </w:rPr>
              <w:t>Jenkins 11-Stage Pipeline execution</w:t>
            </w:r>
          </w:p>
        </w:tc>
        <w:tc>
          <w:tcPr>
            <w:tcW w:type="dxa" w:w="2340"/>
            <w:shd w:fill="F8FAFC"/>
            <w:tcMar>
              <w:top w:w="70" w:type="dxa"/>
              <w:bottom w:w="70" w:type="dxa"/>
              <w:left w:w="90" w:type="dxa"/>
              <w:right w:w="90" w:type="dxa"/>
            </w:tcMar>
          </w:tcPr>
          <w:p>
            <w:pPr>
              <w:spacing w:after="0"/>
            </w:pPr>
            <w:r>
              <w:rPr>
                <w:rFonts w:ascii="Calibri" w:hAnsi="Calibri"/>
                <w:sz w:val="17"/>
              </w:rPr>
              <w:t>All 11 stages pass + Health Check verified</w:t>
            </w:r>
          </w:p>
        </w:tc>
        <w:tc>
          <w:tcPr>
            <w:tcW w:type="dxa" w:w="2340"/>
            <w:shd w:fill="F8FAFC"/>
            <w:tcMar>
              <w:top w:w="70" w:type="dxa"/>
              <w:bottom w:w="70" w:type="dxa"/>
              <w:left w:w="90" w:type="dxa"/>
              <w:right w:w="90" w:type="dxa"/>
            </w:tcMar>
          </w:tcPr>
          <w:p>
            <w:pPr>
              <w:spacing w:after="0"/>
            </w:pPr>
            <w:r>
              <w:rPr>
                <w:rFonts w:ascii="Calibri" w:hAnsi="Calibri"/>
                <w:b/>
                <w:color w:val="166534"/>
                <w:sz w:val="17"/>
              </w:rPr>
              <w:t>PASS (Build #3 SUCCESS)</w:t>
            </w:r>
          </w:p>
        </w:tc>
      </w:tr>
      <w:tr>
        <w:tc>
          <w:tcPr>
            <w:tcW w:type="dxa" w:w="2340"/>
            <w:shd w:fill="FFFFFF"/>
            <w:tcMar>
              <w:top w:w="70" w:type="dxa"/>
              <w:bottom w:w="70" w:type="dxa"/>
              <w:left w:w="90" w:type="dxa"/>
              <w:right w:w="90" w:type="dxa"/>
            </w:tcMar>
          </w:tcPr>
          <w:p>
            <w:pPr>
              <w:spacing w:after="0"/>
            </w:pPr>
            <w:r>
              <w:rPr>
                <w:rFonts w:ascii="Calibri" w:hAnsi="Calibri"/>
                <w:b/>
                <w:sz w:val="17"/>
              </w:rPr>
              <w:t>TC-09</w:t>
            </w:r>
          </w:p>
        </w:tc>
        <w:tc>
          <w:tcPr>
            <w:tcW w:type="dxa" w:w="2340"/>
            <w:shd w:fill="FFFFFF"/>
            <w:tcMar>
              <w:top w:w="70" w:type="dxa"/>
              <w:bottom w:w="70" w:type="dxa"/>
              <w:left w:w="90" w:type="dxa"/>
              <w:right w:w="90" w:type="dxa"/>
            </w:tcMar>
          </w:tcPr>
          <w:p>
            <w:pPr>
              <w:spacing w:after="0"/>
            </w:pPr>
            <w:r>
              <w:rPr>
                <w:rFonts w:ascii="Calibri" w:hAnsi="Calibri"/>
                <w:sz w:val="17"/>
              </w:rPr>
              <w:t>docker compose up --build -d</w:t>
            </w:r>
          </w:p>
        </w:tc>
        <w:tc>
          <w:tcPr>
            <w:tcW w:type="dxa" w:w="2340"/>
            <w:shd w:fill="FFFFFF"/>
            <w:tcMar>
              <w:top w:w="70" w:type="dxa"/>
              <w:bottom w:w="70" w:type="dxa"/>
              <w:left w:w="90" w:type="dxa"/>
              <w:right w:w="90" w:type="dxa"/>
            </w:tcMar>
          </w:tcPr>
          <w:p>
            <w:pPr>
              <w:spacing w:after="0"/>
            </w:pPr>
            <w:r>
              <w:rPr>
                <w:rFonts w:ascii="Calibri" w:hAnsi="Calibri"/>
                <w:sz w:val="17"/>
              </w:rPr>
              <w:t>All 3 containers up + frontend accessible on port 80/3000</w:t>
            </w:r>
          </w:p>
        </w:tc>
        <w:tc>
          <w:tcPr>
            <w:tcW w:type="dxa" w:w="2340"/>
            <w:shd w:fill="FFFFFF"/>
            <w:tcMar>
              <w:top w:w="70" w:type="dxa"/>
              <w:bottom w:w="70" w:type="dxa"/>
              <w:left w:w="90" w:type="dxa"/>
              <w:right w:w="90" w:type="dxa"/>
            </w:tcMar>
          </w:tcPr>
          <w:p>
            <w:pPr>
              <w:spacing w:after="0"/>
            </w:pPr>
            <w:r>
              <w:rPr>
                <w:rFonts w:ascii="Calibri" w:hAnsi="Calibri"/>
                <w:b/>
                <w:color w:val="166534"/>
                <w:sz w:val="17"/>
              </w:rPr>
              <w:t>PASS (All containers Healthy)</w:t>
            </w:r>
          </w:p>
        </w:tc>
      </w:tr>
    </w:tbl>
    <w:p>
      <w:pPr>
        <w:keepNext/>
        <w:spacing w:before="280" w:after="80"/>
      </w:pPr>
      <w:r>
        <w:rPr>
          <w:rFonts w:ascii="Calibri" w:hAnsi="Calibri"/>
          <w:b/>
          <w:color w:val="1E3A8A"/>
          <w:sz w:val="30"/>
        </w:rPr>
        <w:t>9. Execution Screenshots / Outputs</w:t>
      </w:r>
    </w:p>
    <w:p>
      <w:pPr>
        <w:spacing w:before="0" w:after="80" w:line="276" w:lineRule="auto"/>
      </w:pPr>
      <w:r>
        <w:rPr>
          <w:rFonts w:ascii="Calibri" w:hAnsi="Calibri"/>
          <w:i w:val="0"/>
          <w:color w:val="0F172A"/>
          <w:sz w:val="21"/>
        </w:rPr>
        <w:t>The platform provides rich, responsive user interfaces across all enterprise modules:</w:t>
      </w:r>
    </w:p>
    <w:p>
      <w:pPr>
        <w:pStyle w:val="ListBullet"/>
        <w:spacing w:before="0" w:after="60" w:line="276" w:lineRule="auto"/>
      </w:pPr>
      <w:r>
        <w:rPr>
          <w:rFonts w:ascii="Calibri" w:hAnsi="Calibri"/>
          <w:b/>
          <w:color w:val="0F172A"/>
          <w:sz w:val="21"/>
        </w:rPr>
        <w:t xml:space="preserve">9.1 Executive Operations Dashboard: </w:t>
      </w:r>
      <w:r>
        <w:rPr>
          <w:rFonts w:ascii="Calibri" w:hAnsi="Calibri"/>
          <w:color w:val="0F172A"/>
          <w:sz w:val="21"/>
        </w:rPr>
        <w:t>Real-time KPI metrics, active P1 alerts banner, department volume charts, and live incident stream.</w:t>
      </w:r>
    </w:p>
    <w:p>
      <w:pPr>
        <w:pStyle w:val="ListBullet"/>
        <w:spacing w:before="0" w:after="60" w:line="276" w:lineRule="auto"/>
      </w:pPr>
      <w:r>
        <w:rPr>
          <w:rFonts w:ascii="Calibri" w:hAnsi="Calibri"/>
          <w:b/>
          <w:color w:val="0F172A"/>
          <w:sz w:val="21"/>
        </w:rPr>
        <w:t xml:space="preserve">9.2 Incident Desk &amp; Detail View: </w:t>
      </w:r>
      <w:r>
        <w:rPr>
          <w:rFonts w:ascii="Calibri" w:hAnsi="Calibri"/>
          <w:color w:val="0F172A"/>
          <w:sz w:val="21"/>
        </w:rPr>
        <w:t>Filterable incident queue, SLA countdown clocks, priority badges, and detailed investigation panel.</w:t>
      </w:r>
    </w:p>
    <w:p>
      <w:pPr>
        <w:pStyle w:val="ListBullet"/>
        <w:spacing w:before="0" w:after="60" w:line="276" w:lineRule="auto"/>
      </w:pPr>
      <w:r>
        <w:rPr>
          <w:rFonts w:ascii="Calibri" w:hAnsi="Calibri"/>
          <w:b/>
          <w:color w:val="0F172A"/>
          <w:sz w:val="21"/>
        </w:rPr>
        <w:t xml:space="preserve">9.3 Infrastructure Health &amp; Telemetry: </w:t>
      </w:r>
      <w:r>
        <w:rPr>
          <w:rFonts w:ascii="Calibri" w:hAnsi="Calibri"/>
          <w:color w:val="0F172A"/>
          <w:sz w:val="21"/>
        </w:rPr>
        <w:t>Host node gauges, cluster CPU/memory telemetry, active alerts table, and interactive fault simulation button.</w:t>
      </w:r>
    </w:p>
    <w:p>
      <w:pPr>
        <w:pStyle w:val="ListBullet"/>
        <w:spacing w:before="0" w:after="60" w:line="276" w:lineRule="auto"/>
      </w:pPr>
      <w:r>
        <w:rPr>
          <w:rFonts w:ascii="Calibri" w:hAnsi="Calibri"/>
          <w:b/>
          <w:color w:val="0F172A"/>
          <w:sz w:val="21"/>
        </w:rPr>
        <w:t xml:space="preserve">9.4 Service Request Catalog: </w:t>
      </w:r>
      <w:r>
        <w:rPr>
          <w:rFonts w:ascii="Calibri" w:hAnsi="Calibri"/>
          <w:color w:val="0F172A"/>
          <w:sz w:val="21"/>
        </w:rPr>
        <w:t>Self-service catalog with hardware, cloud access, and software licensing request forms.</w:t>
      </w:r>
    </w:p>
    <w:p>
      <w:pPr>
        <w:pStyle w:val="ListBullet"/>
        <w:spacing w:before="0" w:after="60" w:line="276" w:lineRule="auto"/>
      </w:pPr>
      <w:r>
        <w:rPr>
          <w:rFonts w:ascii="Calibri" w:hAnsi="Calibri"/>
          <w:b/>
          <w:color w:val="0F172A"/>
          <w:sz w:val="21"/>
        </w:rPr>
        <w:t xml:space="preserve">9.5 Change Management (CAB Review): </w:t>
      </w:r>
      <w:r>
        <w:rPr>
          <w:rFonts w:ascii="Calibri" w:hAnsi="Calibri"/>
          <w:color w:val="0F172A"/>
          <w:sz w:val="21"/>
        </w:rPr>
        <w:t>RFC submission with risk matrix, implementation plans, rollback procedures, and CAB approval buttons.</w:t>
      </w:r>
    </w:p>
    <w:p>
      <w:pPr>
        <w:pStyle w:val="ListBullet"/>
        <w:spacing w:before="0" w:after="60" w:line="276" w:lineRule="auto"/>
      </w:pPr>
      <w:r>
        <w:rPr>
          <w:rFonts w:ascii="Calibri" w:hAnsi="Calibri"/>
          <w:b/>
          <w:color w:val="0F172A"/>
          <w:sz w:val="21"/>
        </w:rPr>
        <w:t xml:space="preserve">9.6 Knowledge Base &amp; Runbooks: </w:t>
      </w:r>
      <w:r>
        <w:rPr>
          <w:rFonts w:ascii="Calibri" w:hAnsi="Calibri"/>
          <w:color w:val="0F172A"/>
          <w:sz w:val="21"/>
        </w:rPr>
        <w:t>20 searchable diagnostic runbooks with symptoms, root causes, and verified step-by-step resolution playbooks.</w:t>
      </w:r>
    </w:p>
    <w:p>
      <w:pPr>
        <w:pStyle w:val="ListBullet"/>
        <w:spacing w:before="0" w:after="60" w:line="276" w:lineRule="auto"/>
      </w:pPr>
      <w:r>
        <w:rPr>
          <w:rFonts w:ascii="Calibri" w:hAnsi="Calibri"/>
          <w:b/>
          <w:color w:val="0F172A"/>
          <w:sz w:val="21"/>
        </w:rPr>
        <w:t xml:space="preserve">9.7 DevOps &amp; Jira Integration Hub: </w:t>
      </w:r>
      <w:r>
        <w:rPr>
          <w:rFonts w:ascii="Calibri" w:hAnsi="Calibri"/>
          <w:color w:val="0F172A"/>
          <w:sz w:val="21"/>
        </w:rPr>
        <w:t>Jira Cloud issue sync, GitHub commit tracker, Jenkins 11-stage visual pipeline flow, and Docker container health.</w:t>
      </w:r>
    </w:p>
    <w:p>
      <w:pPr>
        <w:keepNext/>
        <w:spacing w:before="280" w:after="80"/>
      </w:pPr>
      <w:r>
        <w:rPr>
          <w:rFonts w:ascii="Calibri" w:hAnsi="Calibri"/>
          <w:b/>
          <w:color w:val="1E3A8A"/>
          <w:sz w:val="30"/>
        </w:rPr>
        <w:t>10. Results and Validation</w:t>
      </w:r>
    </w:p>
    <w:p>
      <w:pPr>
        <w:keepNext/>
        <w:spacing w:before="280" w:after="80"/>
      </w:pPr>
      <w:r>
        <w:rPr>
          <w:rFonts w:ascii="Calibri" w:hAnsi="Calibri"/>
          <w:b/>
          <w:color w:val="2D559B"/>
          <w:sz w:val="26"/>
        </w:rPr>
        <w:t>10.1 Backend API Verification</w:t>
      </w:r>
    </w:p>
    <w:p>
      <w:pPr>
        <w:spacing w:before="0" w:after="80" w:line="276" w:lineRule="auto"/>
      </w:pPr>
      <w:r>
        <w:rPr>
          <w:rFonts w:ascii="Calibri" w:hAnsi="Calibri"/>
          <w:i w:val="0"/>
          <w:color w:val="0F172A"/>
          <w:sz w:val="21"/>
        </w:rPr>
        <w:t>Executed 11 automated Pytest unit tests in tests/backend/ covering authentication, incident CRUD, AI categorization, priority calculation, and Jira synchronization — achieving 100% test pass rate in 5.11s.</w:t>
      </w:r>
    </w:p>
    <w:p>
      <w:pPr>
        <w:keepNext/>
        <w:spacing w:before="280" w:after="80"/>
      </w:pPr>
      <w:r>
        <w:rPr>
          <w:rFonts w:ascii="Calibri" w:hAnsi="Calibri"/>
          <w:b/>
          <w:color w:val="2D559B"/>
          <w:sz w:val="26"/>
        </w:rPr>
        <w:t>10.2 Frontend Build Verification</w:t>
      </w:r>
    </w:p>
    <w:p>
      <w:pPr>
        <w:spacing w:before="0" w:after="80" w:line="276" w:lineRule="auto"/>
      </w:pPr>
      <w:r>
        <w:rPr>
          <w:rFonts w:ascii="Calibri" w:hAnsi="Calibri"/>
          <w:i w:val="0"/>
          <w:color w:val="0F172A"/>
          <w:sz w:val="21"/>
        </w:rPr>
        <w:t>Executed Vite TypeScript production compilation with zero errors, bundling into optimized static assets in 32.19s.</w:t>
      </w:r>
    </w:p>
    <w:p>
      <w:pPr>
        <w:keepNext/>
        <w:spacing w:before="280" w:after="80"/>
      </w:pPr>
      <w:r>
        <w:rPr>
          <w:rFonts w:ascii="Calibri" w:hAnsi="Calibri"/>
          <w:b/>
          <w:color w:val="2D559B"/>
          <w:sz w:val="26"/>
        </w:rPr>
        <w:t>10.3 Jenkins CI/CD Pipeline Verification</w:t>
      </w:r>
    </w:p>
    <w:p>
      <w:pPr>
        <w:spacing w:before="0" w:after="80" w:line="276" w:lineRule="auto"/>
      </w:pPr>
      <w:r>
        <w:rPr>
          <w:rFonts w:ascii="Calibri" w:hAnsi="Calibri"/>
          <w:i w:val="0"/>
          <w:color w:val="0F172A"/>
          <w:sz w:val="21"/>
        </w:rPr>
        <w:t>Executed Jenkins Pipeline Build #3 across all 11 stages (Checkout -&gt; Backend Deps -&gt; Frontend Deps -&gt; Backend Tests -&gt; Frontend Tests -&gt; Build Frontend -&gt; Build Backend -&gt; Docker Build -&gt; Compose Validation -&gt; Deploy -&gt; Health Check) finishing with status SUCCESS.</w:t>
      </w:r>
    </w:p>
    <w:p>
      <w:pPr>
        <w:keepNext/>
        <w:spacing w:before="280" w:after="80"/>
      </w:pPr>
      <w:r>
        <w:rPr>
          <w:rFonts w:ascii="Calibri" w:hAnsi="Calibri"/>
          <w:b/>
          <w:color w:val="2D559B"/>
          <w:sz w:val="26"/>
        </w:rPr>
        <w:t>10.4 Validation Against Requirements</w:t>
      </w:r>
    </w:p>
    <w:p>
      <w:pPr>
        <w:pStyle w:val="ListBullet"/>
        <w:spacing w:before="0" w:after="60" w:line="276" w:lineRule="auto"/>
      </w:pPr>
      <w:r>
        <w:rPr>
          <w:rFonts w:ascii="Calibri" w:hAnsi="Calibri"/>
          <w:b/>
          <w:color w:val="0F172A"/>
          <w:sz w:val="21"/>
        </w:rPr>
        <w:t xml:space="preserve">• Automated Ticket Prioritization: </w:t>
      </w:r>
      <w:r>
        <w:rPr>
          <w:rFonts w:ascii="Calibri" w:hAnsi="Calibri"/>
          <w:color w:val="0F172A"/>
          <w:sz w:val="21"/>
        </w:rPr>
        <w:t>Satisfied — Real-time classification and Priority = Impact x Urgency logic.</w:t>
      </w:r>
    </w:p>
    <w:p>
      <w:pPr>
        <w:pStyle w:val="ListBullet"/>
        <w:spacing w:before="0" w:after="60" w:line="276" w:lineRule="auto"/>
      </w:pPr>
      <w:r>
        <w:rPr>
          <w:rFonts w:ascii="Calibri" w:hAnsi="Calibri"/>
          <w:b/>
          <w:color w:val="0F172A"/>
          <w:sz w:val="21"/>
        </w:rPr>
        <w:t xml:space="preserve">• Full ITIL v4 Suite: </w:t>
      </w:r>
      <w:r>
        <w:rPr>
          <w:rFonts w:ascii="Calibri" w:hAnsi="Calibri"/>
          <w:color w:val="0F172A"/>
          <w:sz w:val="21"/>
        </w:rPr>
        <w:t>Satisfied — Complete CRUD across Incidents, Problems, Changes, Assets, Requests.</w:t>
      </w:r>
    </w:p>
    <w:p>
      <w:pPr>
        <w:pStyle w:val="ListBullet"/>
        <w:spacing w:before="0" w:after="60" w:line="276" w:lineRule="auto"/>
      </w:pPr>
      <w:r>
        <w:rPr>
          <w:rFonts w:ascii="Calibri" w:hAnsi="Calibri"/>
          <w:b/>
          <w:color w:val="0F172A"/>
          <w:sz w:val="21"/>
        </w:rPr>
        <w:t xml:space="preserve">• Docker Containerization: </w:t>
      </w:r>
      <w:r>
        <w:rPr>
          <w:rFonts w:ascii="Calibri" w:hAnsi="Calibri"/>
          <w:color w:val="0F172A"/>
          <w:sz w:val="21"/>
        </w:rPr>
        <w:t>Satisfied — Multi-container PostgreSQL, Backend, and Frontend deployment.</w:t>
      </w:r>
    </w:p>
    <w:p>
      <w:pPr>
        <w:pStyle w:val="ListBullet"/>
        <w:spacing w:before="0" w:after="60" w:line="276" w:lineRule="auto"/>
      </w:pPr>
      <w:r>
        <w:rPr>
          <w:rFonts w:ascii="Calibri" w:hAnsi="Calibri"/>
          <w:b/>
          <w:color w:val="0F172A"/>
          <w:sz w:val="21"/>
        </w:rPr>
        <w:t xml:space="preserve">• DevOps Ecosystem: </w:t>
      </w:r>
      <w:r>
        <w:rPr>
          <w:rFonts w:ascii="Calibri" w:hAnsi="Calibri"/>
          <w:color w:val="0F172A"/>
          <w:sz w:val="21"/>
        </w:rPr>
        <w:t>Satisfied — Two-way synchronization with Jira Cloud, GitHub commits, and Jenkins CI/CD.</w:t>
      </w:r>
    </w:p>
    <w:p>
      <w:pPr>
        <w:keepNext/>
        <w:spacing w:before="280" w:after="80"/>
      </w:pPr>
      <w:r>
        <w:rPr>
          <w:rFonts w:ascii="Calibri" w:hAnsi="Calibri"/>
          <w:b/>
          <w:color w:val="1E3A8A"/>
          <w:sz w:val="30"/>
        </w:rPr>
        <w:t>11. Analysis, Comparison, Trade-offs and Justification</w:t>
      </w:r>
    </w:p>
    <w:p>
      <w:pPr>
        <w:keepNext/>
        <w:spacing w:before="280" w:after="80"/>
      </w:pPr>
      <w:r>
        <w:rPr>
          <w:rFonts w:ascii="Calibri" w:hAnsi="Calibri"/>
          <w:b/>
          <w:color w:val="2D559B"/>
          <w:sz w:val="26"/>
        </w:rPr>
        <w:t>11.1 Architectural Trade-offs</w:t>
      </w:r>
    </w:p>
    <w:p>
      <w:pPr>
        <w:spacing w:before="0" w:after="80" w:line="276" w:lineRule="auto"/>
      </w:pPr>
      <w:r>
        <w:rPr>
          <w:rFonts w:ascii="Calibri" w:hAnsi="Calibri"/>
          <w:i w:val="0"/>
          <w:color w:val="0F172A"/>
          <w:sz w:val="21"/>
        </w:rPr>
        <w:t>The platform implements dual database engines: SQLite for frictionless, zero-setup local standalone execution and PostgreSQL 16 for production-grade multi-container deployment with connection pooling. This delivers immediate developer onboarding while maintaining enterprise scalability.</w:t>
      </w:r>
    </w:p>
    <w:p>
      <w:pPr>
        <w:keepNext/>
        <w:spacing w:before="280" w:after="80"/>
      </w:pPr>
      <w:r>
        <w:rPr>
          <w:rFonts w:ascii="Calibri" w:hAnsi="Calibri"/>
          <w:b/>
          <w:color w:val="2D559B"/>
          <w:sz w:val="26"/>
        </w:rPr>
        <w:t>11.2 DevOps Pipeline Integration Justification</w:t>
      </w:r>
    </w:p>
    <w:p>
      <w:pPr>
        <w:spacing w:before="0" w:after="80" w:line="276" w:lineRule="auto"/>
      </w:pPr>
      <w:r>
        <w:rPr>
          <w:rFonts w:ascii="Calibri" w:hAnsi="Calibri"/>
          <w:i w:val="0"/>
          <w:color w:val="0F172A"/>
          <w:sz w:val="21"/>
        </w:rPr>
        <w:t>Integrating Jira Cloud and Jenkins directly into the ITSM console eliminates manual context switching for SREs during critical outages, enabling one-click hotfix deployment and automatic ticket resolution.</w:t>
      </w:r>
    </w:p>
    <w:p>
      <w:pPr>
        <w:keepNext/>
        <w:spacing w:before="280" w:after="80"/>
      </w:pPr>
      <w:r>
        <w:rPr>
          <w:rFonts w:ascii="Calibri" w:hAnsi="Calibri"/>
          <w:b/>
          <w:color w:val="1E3A8A"/>
          <w:sz w:val="30"/>
        </w:rPr>
        <w:t>12. Broader Considerations / SDG Relevance</w:t>
      </w:r>
    </w:p>
    <w:p>
      <w:pPr>
        <w:pStyle w:val="ListBullet"/>
        <w:spacing w:before="0" w:after="60" w:line="276" w:lineRule="auto"/>
      </w:pPr>
      <w:r>
        <w:rPr>
          <w:rFonts w:ascii="Calibri" w:hAnsi="Calibri"/>
          <w:b/>
          <w:color w:val="0F172A"/>
          <w:sz w:val="21"/>
        </w:rPr>
        <w:t xml:space="preserve">12.1 Sustainability &amp; Environmental Relevance: </w:t>
      </w:r>
      <w:r>
        <w:rPr>
          <w:rFonts w:ascii="Calibri" w:hAnsi="Calibri"/>
          <w:color w:val="0F172A"/>
          <w:sz w:val="21"/>
        </w:rPr>
        <w:t>Automated root-cause diagnosis reduces prolonged cluster compute cycles and carbon overhead caused by lingering infrastructure faults.</w:t>
      </w:r>
    </w:p>
    <w:p>
      <w:pPr>
        <w:pStyle w:val="ListBullet"/>
        <w:spacing w:before="0" w:after="60" w:line="276" w:lineRule="auto"/>
      </w:pPr>
      <w:r>
        <w:rPr>
          <w:rFonts w:ascii="Calibri" w:hAnsi="Calibri"/>
          <w:b/>
          <w:color w:val="0F172A"/>
          <w:sz w:val="21"/>
        </w:rPr>
        <w:t xml:space="preserve">12.2 Societal / Industry Relevance: </w:t>
      </w:r>
      <w:r>
        <w:rPr>
          <w:rFonts w:ascii="Calibri" w:hAnsi="Calibri"/>
          <w:color w:val="0F172A"/>
          <w:sz w:val="21"/>
        </w:rPr>
        <w:t>Minimizing downtime in mission-critical IT infrastructure directly protects business continuity, financial transactions, and public service reliability.</w:t>
      </w:r>
    </w:p>
    <w:p>
      <w:pPr>
        <w:pStyle w:val="ListBullet"/>
        <w:spacing w:before="0" w:after="60" w:line="276" w:lineRule="auto"/>
      </w:pPr>
      <w:r>
        <w:rPr>
          <w:rFonts w:ascii="Calibri" w:hAnsi="Calibri"/>
          <w:b/>
          <w:color w:val="0F172A"/>
          <w:sz w:val="21"/>
        </w:rPr>
        <w:t xml:space="preserve">12.3 SDG 9 Mapping: </w:t>
      </w:r>
      <w:r>
        <w:rPr>
          <w:rFonts w:ascii="Calibri" w:hAnsi="Calibri"/>
          <w:color w:val="0F172A"/>
          <w:sz w:val="21"/>
        </w:rPr>
        <w:t>Directly aligns with SDG 9 (Industry, Innovation &amp; Infrastructure) by advancing resilient enterprise IT operations through AI and DevOps automation.</w:t>
      </w:r>
    </w:p>
    <w:p>
      <w:pPr>
        <w:pStyle w:val="ListBullet"/>
        <w:spacing w:before="0" w:after="60" w:line="276" w:lineRule="auto"/>
      </w:pPr>
      <w:r>
        <w:rPr>
          <w:rFonts w:ascii="Calibri" w:hAnsi="Calibri"/>
          <w:b/>
          <w:color w:val="0F172A"/>
          <w:sz w:val="21"/>
        </w:rPr>
        <w:t xml:space="preserve">12.4 Professional Responsibility &amp; Auditability: </w:t>
      </w:r>
      <w:r>
        <w:rPr>
          <w:rFonts w:ascii="Calibri" w:hAnsi="Calibri"/>
          <w:color w:val="0F172A"/>
          <w:sz w:val="21"/>
        </w:rPr>
        <w:t>Complete audit logging of all operator actions ensures transparency, regulatory compliance, and ethical oversight.</w:t>
      </w:r>
    </w:p>
    <w:p>
      <w:pPr>
        <w:keepNext/>
        <w:spacing w:before="280" w:after="80"/>
      </w:pPr>
      <w:r>
        <w:rPr>
          <w:rFonts w:ascii="Calibri" w:hAnsi="Calibri"/>
          <w:b/>
          <w:color w:val="1E3A8A"/>
          <w:sz w:val="30"/>
        </w:rPr>
        <w:t>13. Conclusion, Limitations and Possible Improvements</w:t>
      </w:r>
    </w:p>
    <w:p>
      <w:pPr>
        <w:keepNext/>
        <w:spacing w:before="280" w:after="80"/>
      </w:pPr>
      <w:r>
        <w:rPr>
          <w:rFonts w:ascii="Calibri" w:hAnsi="Calibri"/>
          <w:b/>
          <w:color w:val="2D559B"/>
          <w:sz w:val="26"/>
        </w:rPr>
        <w:t>13.1 Conclusion</w:t>
      </w:r>
    </w:p>
    <w:p>
      <w:pPr>
        <w:spacing w:before="0" w:after="80" w:line="276" w:lineRule="auto"/>
      </w:pPr>
      <w:r>
        <w:rPr>
          <w:rFonts w:ascii="Calibri" w:hAnsi="Calibri"/>
          <w:i w:val="0"/>
          <w:color w:val="0F172A"/>
          <w:sz w:val="21"/>
        </w:rPr>
        <w:t>The AI-Powered IT Service Management &amp; Incident Resolution Platform successfully delivers a complete, production-grade IT operations suite. All functional objectives, AI diagnostic capabilities, DevOps integrations, and containerized deployment goals have been verified.</w:t>
      </w:r>
    </w:p>
    <w:p>
      <w:pPr>
        <w:keepNext/>
        <w:spacing w:before="280" w:after="80"/>
      </w:pPr>
      <w:r>
        <w:rPr>
          <w:rFonts w:ascii="Calibri" w:hAnsi="Calibri"/>
          <w:b/>
          <w:color w:val="2D559B"/>
          <w:sz w:val="26"/>
        </w:rPr>
        <w:t>13.2 Limitations &amp; Future Enhancements</w:t>
      </w:r>
    </w:p>
    <w:p>
      <w:pPr>
        <w:pStyle w:val="ListBullet"/>
        <w:spacing w:before="0" w:after="60" w:line="276" w:lineRule="auto"/>
      </w:pPr>
      <w:r>
        <w:rPr>
          <w:rFonts w:ascii="Calibri" w:hAnsi="Calibri"/>
          <w:b/>
          <w:color w:val="0F172A"/>
          <w:sz w:val="21"/>
        </w:rPr>
        <w:t xml:space="preserve">• Deep Learning Model Integration: </w:t>
      </w:r>
      <w:r>
        <w:rPr>
          <w:rFonts w:ascii="Calibri" w:hAnsi="Calibri"/>
          <w:color w:val="0F172A"/>
          <w:sz w:val="21"/>
        </w:rPr>
        <w:t>Incorporate transformer-based LLM embeddings for conversational log analysis and predictive outage forecasting.</w:t>
      </w:r>
    </w:p>
    <w:p>
      <w:pPr>
        <w:pStyle w:val="ListBullet"/>
        <w:spacing w:before="0" w:after="60" w:line="276" w:lineRule="auto"/>
      </w:pPr>
      <w:r>
        <w:rPr>
          <w:rFonts w:ascii="Calibri" w:hAnsi="Calibri"/>
          <w:b/>
          <w:color w:val="0F172A"/>
          <w:sz w:val="21"/>
        </w:rPr>
        <w:t xml:space="preserve">• Multi-Cluster Kubernetes Helm: </w:t>
      </w:r>
      <w:r>
        <w:rPr>
          <w:rFonts w:ascii="Calibri" w:hAnsi="Calibri"/>
          <w:color w:val="0F172A"/>
          <w:sz w:val="21"/>
        </w:rPr>
        <w:t>Integrate Prometheus / Grafana agents for automated multi-cluster Kubernetes auto-scaling.</w:t>
      </w:r>
    </w:p>
    <w:p>
      <w:pPr>
        <w:pStyle w:val="ListBullet"/>
        <w:spacing w:before="0" w:after="60" w:line="276" w:lineRule="auto"/>
      </w:pPr>
      <w:r>
        <w:rPr>
          <w:rFonts w:ascii="Calibri" w:hAnsi="Calibri"/>
          <w:b/>
          <w:color w:val="0F172A"/>
          <w:sz w:val="21"/>
        </w:rPr>
        <w:t xml:space="preserve">• Enterprise SSO: </w:t>
      </w:r>
      <w:r>
        <w:rPr>
          <w:rFonts w:ascii="Calibri" w:hAnsi="Calibri"/>
          <w:color w:val="0F172A"/>
          <w:sz w:val="21"/>
        </w:rPr>
        <w:t>OAuth2 / SAML single sign-on integration with enterprise identity providers (Okta, Azure AD).</w:t>
      </w:r>
    </w:p>
    <w:p>
      <w:pPr>
        <w:keepNext/>
        <w:spacing w:before="280" w:after="80"/>
      </w:pPr>
      <w:r>
        <w:rPr>
          <w:rFonts w:ascii="Calibri" w:hAnsi="Calibri"/>
          <w:b/>
          <w:color w:val="1E3A8A"/>
          <w:sz w:val="30"/>
        </w:rPr>
        <w:t>14. Individual Contribution of Group Members</w:t>
      </w:r>
    </w:p>
    <w:p>
      <w:pPr>
        <w:pStyle w:val="ListBullet"/>
        <w:spacing w:before="0" w:after="60" w:line="276" w:lineRule="auto"/>
      </w:pPr>
      <w:r>
        <w:rPr>
          <w:rFonts w:ascii="Calibri" w:hAnsi="Calibri"/>
          <w:b/>
          <w:color w:val="0F172A"/>
          <w:sz w:val="21"/>
        </w:rPr>
        <w:t xml:space="preserve">• Pramith Maredukonda (192372174): </w:t>
      </w:r>
      <w:r>
        <w:rPr>
          <w:rFonts w:ascii="Calibri" w:hAnsi="Calibri"/>
          <w:color w:val="0F172A"/>
          <w:sz w:val="21"/>
        </w:rPr>
        <w:t>Team Lead — Backend REST API, Database schemas, AI engine logic, Jira/DevOps sync &amp; architecture documentation</w:t>
      </w:r>
    </w:p>
    <w:p>
      <w:pPr>
        <w:pStyle w:val="ListBullet"/>
        <w:spacing w:before="0" w:after="60" w:line="276" w:lineRule="auto"/>
      </w:pPr>
      <w:r>
        <w:rPr>
          <w:rFonts w:ascii="Calibri" w:hAnsi="Calibri"/>
          <w:b/>
          <w:color w:val="0F172A"/>
          <w:sz w:val="21"/>
        </w:rPr>
        <w:t xml:space="preserve">• Thonduru Sushma (192325135): </w:t>
      </w:r>
      <w:r>
        <w:rPr>
          <w:rFonts w:ascii="Calibri" w:hAnsi="Calibri"/>
          <w:color w:val="0F172A"/>
          <w:sz w:val="21"/>
        </w:rPr>
        <w:t>Frontend — Executive Dashboard, Incident Desk, Service Catalog &amp; Change Management (CAB) UI</w:t>
      </w:r>
    </w:p>
    <w:p>
      <w:pPr>
        <w:pStyle w:val="ListBullet"/>
        <w:spacing w:before="0" w:after="60" w:line="276" w:lineRule="auto"/>
      </w:pPr>
      <w:r>
        <w:rPr>
          <w:rFonts w:ascii="Calibri" w:hAnsi="Calibri"/>
          <w:b/>
          <w:color w:val="0F172A"/>
          <w:sz w:val="21"/>
        </w:rPr>
        <w:t xml:space="preserve">• Chimaladinne Naga Anjali (192372201): </w:t>
      </w:r>
      <w:r>
        <w:rPr>
          <w:rFonts w:ascii="Calibri" w:hAnsi="Calibri"/>
          <w:color w:val="0F172A"/>
          <w:sz w:val="21"/>
        </w:rPr>
        <w:t>Docker containerization, Jenkins CI/CD pipeline, Git version control workflow, Pytest &amp; validation</w:t>
      </w:r>
    </w:p>
    <w:p>
      <w:pPr>
        <w:pStyle w:val="ListBullet"/>
        <w:spacing w:before="0" w:after="60" w:line="276" w:lineRule="auto"/>
      </w:pPr>
      <w:r>
        <w:rPr>
          <w:rFonts w:ascii="Calibri" w:hAnsi="Calibri"/>
          <w:b/>
          <w:color w:val="0F172A"/>
          <w:sz w:val="21"/>
        </w:rPr>
        <w:t xml:space="preserve">• SRIRAM SASIDHAR SAI (192311276): </w:t>
      </w:r>
      <w:r>
        <w:rPr>
          <w:rFonts w:ascii="Calibri" w:hAnsi="Calibri"/>
          <w:color w:val="0F172A"/>
          <w:sz w:val="21"/>
        </w:rPr>
        <w:t>Frontend — Infrastructure Health &amp; Real-time Telemetry page and AI Diagnostic Operations Copilot interface</w:t>
      </w:r>
    </w:p>
    <w:p>
      <w:pPr>
        <w:keepNext/>
        <w:spacing w:before="280" w:after="80"/>
      </w:pPr>
      <w:r>
        <w:rPr>
          <w:rFonts w:ascii="Calibri" w:hAnsi="Calibri"/>
          <w:b/>
          <w:color w:val="1E3A8A"/>
          <w:sz w:val="30"/>
        </w:rPr>
        <w:t>15. References</w:t>
      </w:r>
    </w:p>
    <w:p>
      <w:pPr>
        <w:pStyle w:val="ListBullet"/>
        <w:spacing w:before="0" w:after="60" w:line="276" w:lineRule="auto"/>
      </w:pPr>
      <w:r>
        <w:rPr>
          <w:rFonts w:ascii="Calibri" w:hAnsi="Calibri"/>
          <w:color w:val="0F172A"/>
          <w:sz w:val="21"/>
        </w:rPr>
        <w:t>[1] FastAPI Framework, 'FastAPI Documentation,' tiangolo, 2024. [Online]. Available: https://fastapi.tiangolo.com</w:t>
      </w:r>
    </w:p>
    <w:p>
      <w:pPr>
        <w:pStyle w:val="ListBullet"/>
        <w:spacing w:before="0" w:after="60" w:line="276" w:lineRule="auto"/>
      </w:pPr>
      <w:r>
        <w:rPr>
          <w:rFonts w:ascii="Calibri" w:hAnsi="Calibri"/>
          <w:color w:val="0F172A"/>
          <w:sz w:val="21"/>
        </w:rPr>
        <w:t>[2] React, 'React – The library for web and native user interfaces,' Meta Open Source. [Online]. Available: https://react.dev</w:t>
      </w:r>
    </w:p>
    <w:p>
      <w:pPr>
        <w:pStyle w:val="ListBullet"/>
        <w:spacing w:before="0" w:after="60" w:line="276" w:lineRule="auto"/>
      </w:pPr>
      <w:r>
        <w:rPr>
          <w:rFonts w:ascii="Calibri" w:hAnsi="Calibri"/>
          <w:color w:val="0F172A"/>
          <w:sz w:val="21"/>
        </w:rPr>
        <w:t>[3] PostgreSQL Global Development Group, 'PostgreSQL 16 Documentation,' 2024. [Online]. Available: https://www.postgresql.org/docs</w:t>
      </w:r>
    </w:p>
    <w:p>
      <w:pPr>
        <w:pStyle w:val="ListBullet"/>
        <w:spacing w:before="0" w:after="60" w:line="276" w:lineRule="auto"/>
      </w:pPr>
      <w:r>
        <w:rPr>
          <w:rFonts w:ascii="Calibri" w:hAnsi="Calibri"/>
          <w:color w:val="0F172A"/>
          <w:sz w:val="21"/>
        </w:rPr>
        <w:t>[4] Jenkins Project, 'Jenkins User Documentation &amp; Pipelines,' 2026. [Online]. Available: https://www.jenkins.io/doc</w:t>
      </w:r>
    </w:p>
    <w:p>
      <w:pPr>
        <w:pStyle w:val="ListBullet"/>
        <w:spacing w:before="0" w:after="60" w:line="276" w:lineRule="auto"/>
      </w:pPr>
      <w:r>
        <w:rPr>
          <w:rFonts w:ascii="Calibri" w:hAnsi="Calibri"/>
          <w:color w:val="0F172A"/>
          <w:sz w:val="21"/>
        </w:rPr>
        <w:t>[5] Docker, Inc., 'Docker Compose Specification &amp; Multi-stage Builds,' 2026. [Online]. Available: https://docs.docker.com</w:t>
      </w:r>
    </w:p>
    <w:p>
      <w:pPr>
        <w:pStyle w:val="ListBullet"/>
        <w:spacing w:before="0" w:after="60" w:line="276" w:lineRule="auto"/>
      </w:pPr>
      <w:r>
        <w:rPr>
          <w:rFonts w:ascii="Calibri" w:hAnsi="Calibri"/>
          <w:color w:val="0F172A"/>
          <w:sz w:val="21"/>
        </w:rPr>
        <w:t>[6] ITIL v4 Foundation, 'ITIL Foundation: ITIL 4 Edition,' AXELOS, 2019.</w:t>
      </w:r>
    </w:p>
    <w:p>
      <w:pPr>
        <w:pStyle w:val="ListBullet"/>
        <w:spacing w:before="0" w:after="60" w:line="276" w:lineRule="auto"/>
      </w:pPr>
      <w:r>
        <w:rPr>
          <w:rFonts w:ascii="Calibri" w:hAnsi="Calibri"/>
          <w:color w:val="0F172A"/>
          <w:sz w:val="21"/>
        </w:rPr>
        <w:t>[7] 'AI Enhanced Ticket Management System for Optimized Support,' ACM Conference on AI-ML Systems, 2025.</w:t>
      </w:r>
    </w:p>
    <w:p>
      <w:pPr>
        <w:keepNext/>
        <w:spacing w:before="280" w:after="80"/>
      </w:pPr>
      <w:r>
        <w:rPr>
          <w:rFonts w:ascii="Calibri" w:hAnsi="Calibri"/>
          <w:b/>
          <w:color w:val="1E3A8A"/>
          <w:sz w:val="30"/>
        </w:rPr>
        <w:t>16. One-Page Individual Reflection</w:t>
      </w:r>
    </w:p>
    <w:p>
      <w:pPr>
        <w:spacing w:before="0" w:after="80" w:line="276" w:lineRule="auto"/>
      </w:pPr>
      <w:r>
        <w:rPr>
          <w:rFonts w:ascii="Calibri" w:hAnsi="Calibri"/>
          <w:b/>
          <w:color w:val="0F172A"/>
          <w:sz w:val="21"/>
        </w:rPr>
        <w:t xml:space="preserve">• </w:t>
      </w:r>
      <w:r>
        <w:rPr>
          <w:rFonts w:ascii="Calibri" w:hAnsi="Calibri"/>
          <w:i w:val="0"/>
          <w:color w:val="0F172A"/>
          <w:sz w:val="21"/>
        </w:rPr>
        <w:t>Design &amp; Development Decisions:</w:t>
      </w:r>
    </w:p>
    <w:p>
      <w:pPr>
        <w:spacing w:before="0" w:after="80" w:line="276" w:lineRule="auto"/>
      </w:pPr>
      <w:r>
        <w:rPr>
          <w:rFonts w:ascii="Calibri" w:hAnsi="Calibri"/>
          <w:i w:val="0"/>
          <w:color w:val="0F172A"/>
          <w:sz w:val="21"/>
        </w:rPr>
        <w:t>Designing the unified architecture with FastAPI, React, and Docker was a pivotal decision that allowed our team to deliver high performance, type-safe API contracts with Pydantic v2, and responsive glassmorphic interfaces. Separating business logic into dedicated services (AI engine, Jira sync, DevOps pipeline, SLA calculator) enabled all team members to build and test their assigned modules in parallel without code conflicts.</w:t>
      </w:r>
    </w:p>
    <w:p>
      <w:pPr>
        <w:spacing w:before="0" w:after="80" w:line="276" w:lineRule="auto"/>
      </w:pPr>
      <w:r>
        <w:rPr>
          <w:rFonts w:ascii="Calibri" w:hAnsi="Calibri"/>
          <w:b/>
          <w:color w:val="0F172A"/>
          <w:sz w:val="21"/>
        </w:rPr>
        <w:t xml:space="preserve">• </w:t>
      </w:r>
      <w:r>
        <w:rPr>
          <w:rFonts w:ascii="Calibri" w:hAnsi="Calibri"/>
          <w:i w:val="0"/>
          <w:color w:val="0F172A"/>
          <w:sz w:val="21"/>
        </w:rPr>
        <w:t>Challenges Faced &amp; Solutions:</w:t>
      </w:r>
    </w:p>
    <w:p>
      <w:pPr>
        <w:spacing w:before="0" w:after="80" w:line="276" w:lineRule="auto"/>
      </w:pPr>
      <w:r>
        <w:rPr>
          <w:rFonts w:ascii="Calibri" w:hAnsi="Calibri"/>
          <w:i w:val="0"/>
          <w:color w:val="0F172A"/>
          <w:sz w:val="21"/>
        </w:rPr>
        <w:t>Orchestrating the 23-step end-to-end critical database failure scenario required synchronizing multiple disparate systems: telemetry alert injection, AI diagnostic calculation, Jira issue creation, GitHub SCM tracking, and Jenkins 11-stage pipeline execution. We solved this by developing an automated simulation controller that coordinates the entire recovery lifecycle with real-time feedback.</w:t>
      </w:r>
    </w:p>
    <w:p>
      <w:pPr>
        <w:spacing w:before="0" w:after="80" w:line="276" w:lineRule="auto"/>
      </w:pPr>
      <w:r>
        <w:rPr>
          <w:rFonts w:ascii="Calibri" w:hAnsi="Calibri"/>
          <w:b/>
          <w:color w:val="0F172A"/>
          <w:sz w:val="21"/>
        </w:rPr>
        <w:t xml:space="preserve">• </w:t>
      </w:r>
      <w:r>
        <w:rPr>
          <w:rFonts w:ascii="Calibri" w:hAnsi="Calibri"/>
          <w:i w:val="0"/>
          <w:color w:val="0F172A"/>
          <w:sz w:val="21"/>
        </w:rPr>
        <w:t>Learning Gained &amp; Course Relevance:</w:t>
      </w:r>
    </w:p>
    <w:p>
      <w:pPr>
        <w:spacing w:before="0" w:after="80" w:line="276" w:lineRule="auto"/>
      </w:pPr>
      <w:r>
        <w:rPr>
          <w:rFonts w:ascii="Calibri" w:hAnsi="Calibri"/>
          <w:i w:val="0"/>
          <w:color w:val="0F172A"/>
          <w:sz w:val="21"/>
        </w:rPr>
        <w:t>This project provided direct hands-on experience applying core Software Engineering principles (CO-6, Level L6) to enterprise-scale systems — from requirements analysis and relational 3NF schema modeling to containerized deployment, CI/CD automation, and rigorous Pytest validation.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