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1048" w14:textId="77777777" w:rsidR="00F11CC6" w:rsidRDefault="008E7E99">
      <w:pPr>
        <w:rPr>
          <w:b/>
          <w:bCs/>
          <w:sz w:val="28"/>
          <w:szCs w:val="28"/>
          <w:u w:val="single"/>
        </w:rPr>
      </w:pPr>
      <w:r w:rsidRPr="008E7E99">
        <w:rPr>
          <w:b/>
          <w:bCs/>
          <w:sz w:val="28"/>
          <w:szCs w:val="28"/>
          <w:u w:val="single"/>
        </w:rPr>
        <w:t xml:space="preserve">BONE AGE: </w:t>
      </w:r>
    </w:p>
    <w:p w14:paraId="014616FB" w14:textId="78EC425E" w:rsidR="00F11CC6" w:rsidRDefault="008E7E99">
      <w:pPr>
        <w:rPr>
          <w:rFonts w:ascii="Cambria" w:hAnsi="Cambria"/>
          <w:color w:val="212121"/>
          <w:sz w:val="30"/>
          <w:szCs w:val="30"/>
          <w:shd w:val="clear" w:color="auto" w:fill="FFFFFF"/>
        </w:rPr>
      </w:pPr>
      <w:r w:rsidRPr="008E7E99">
        <w:rPr>
          <w:rFonts w:ascii="Cambria" w:hAnsi="Cambria"/>
          <w:color w:val="212121"/>
          <w:shd w:val="clear" w:color="auto" w:fill="FFFFFF"/>
        </w:rPr>
        <w:t>The bone age of a child indicates his/her level of biological and structural maturity better than the chronological age calculated from the date of birth. Radiography of the hand &amp; wrist is the commonest modality used to calculate bone age.</w:t>
      </w:r>
      <w:r w:rsidR="00F11CC6" w:rsidRPr="00F11CC6">
        <w:rPr>
          <w:rFonts w:ascii="Cambria" w:hAnsi="Cambria"/>
          <w:color w:val="212121"/>
          <w:sz w:val="30"/>
          <w:szCs w:val="30"/>
          <w:shd w:val="clear" w:color="auto" w:fill="FFFFFF"/>
        </w:rPr>
        <w:t xml:space="preserve"> </w:t>
      </w:r>
    </w:p>
    <w:p w14:paraId="4C648743" w14:textId="77777777" w:rsidR="00386EDF" w:rsidRDefault="00F11CC6">
      <w:pPr>
        <w:rPr>
          <w:rFonts w:ascii="Cambria" w:hAnsi="Cambria"/>
          <w:color w:val="212121"/>
          <w:shd w:val="clear" w:color="auto" w:fill="FFFFFF"/>
        </w:rPr>
      </w:pPr>
      <w:r w:rsidRPr="00F11CC6">
        <w:rPr>
          <w:rFonts w:ascii="Cambria" w:hAnsi="Cambria"/>
          <w:color w:val="212121"/>
          <w:shd w:val="clear" w:color="auto" w:fill="FFFFFF"/>
        </w:rPr>
        <w:t>When you turn 18 years old, the usual method of estimating the age of your bones by looking at X-rays of your hand and wrist doesn't work anymore. So, instead, doctors use a different part of your body called the medial end of the clavicle (collarbone) to estimate the age of your bones if you are between 18 and 22 years old.</w:t>
      </w:r>
      <w:r>
        <w:rPr>
          <w:rFonts w:ascii="Cambria" w:hAnsi="Cambria"/>
          <w:color w:val="212121"/>
          <w:shd w:val="clear" w:color="auto" w:fill="FFFFFF"/>
        </w:rPr>
        <w:t xml:space="preserve"> They require high CT and MRI scans which require intense research. [1]</w:t>
      </w:r>
    </w:p>
    <w:p w14:paraId="36475C02" w14:textId="14A9AD28" w:rsidR="008E7E99" w:rsidRDefault="008E7E99">
      <w:pPr>
        <w:rPr>
          <w:b/>
          <w:bCs/>
          <w:sz w:val="28"/>
          <w:szCs w:val="28"/>
          <w:u w:val="single"/>
        </w:rPr>
      </w:pPr>
      <w:r w:rsidRPr="00F11CC6">
        <w:rPr>
          <w:rFonts w:ascii="Cambria" w:hAnsi="Cambria"/>
          <w:color w:val="212121"/>
          <w:shd w:val="clear" w:color="auto" w:fill="FFFFFF"/>
        </w:rPr>
        <w:br/>
      </w:r>
      <w:r w:rsidRPr="008E7E99">
        <w:rPr>
          <w:b/>
          <w:bCs/>
          <w:sz w:val="28"/>
          <w:szCs w:val="28"/>
          <w:u w:val="single"/>
        </w:rPr>
        <w:t>WHY TO STUDY BONE AGE</w:t>
      </w:r>
      <w:r w:rsidR="00F11CC6">
        <w:rPr>
          <w:b/>
          <w:bCs/>
          <w:sz w:val="28"/>
          <w:szCs w:val="28"/>
          <w:u w:val="single"/>
        </w:rPr>
        <w:t>:</w:t>
      </w:r>
    </w:p>
    <w:p w14:paraId="3E77F4E8" w14:textId="19A2802E" w:rsidR="00F11CC6" w:rsidRDefault="00F11CC6">
      <w:pPr>
        <w:rPr>
          <w:rFonts w:ascii="Cambria" w:hAnsi="Cambria"/>
          <w:color w:val="212121"/>
          <w:shd w:val="clear" w:color="auto" w:fill="FFFFFF"/>
        </w:rPr>
      </w:pPr>
      <w:r w:rsidRPr="00F11CC6">
        <w:rPr>
          <w:rFonts w:ascii="Cambria" w:hAnsi="Cambria"/>
          <w:color w:val="212121"/>
          <w:shd w:val="clear" w:color="auto" w:fill="FFFFFF"/>
        </w:rPr>
        <w:t xml:space="preserve">Bone age is often requested by </w:t>
      </w:r>
      <w:proofErr w:type="spellStart"/>
      <w:r w:rsidRPr="00F11CC6">
        <w:rPr>
          <w:rFonts w:ascii="Cambria" w:hAnsi="Cambria"/>
          <w:color w:val="212121"/>
          <w:shd w:val="clear" w:color="auto" w:fill="FFFFFF"/>
        </w:rPr>
        <w:t>pediatricians</w:t>
      </w:r>
      <w:proofErr w:type="spellEnd"/>
      <w:r w:rsidRPr="00F11CC6">
        <w:rPr>
          <w:rFonts w:ascii="Cambria" w:hAnsi="Cambria"/>
          <w:color w:val="212121"/>
          <w:shd w:val="clear" w:color="auto" w:fill="FFFFFF"/>
        </w:rPr>
        <w:t xml:space="preserve"> and endocrinologists for comparison with chronological age for diagnosing diseases which result </w:t>
      </w:r>
      <w:r w:rsidR="00386EDF">
        <w:rPr>
          <w:rFonts w:ascii="Cambria" w:hAnsi="Cambria"/>
          <w:color w:val="212121"/>
          <w:shd w:val="clear" w:color="auto" w:fill="FFFFFF"/>
        </w:rPr>
        <w:t xml:space="preserve">in </w:t>
      </w:r>
      <w:r w:rsidR="00386EDF" w:rsidRPr="00386EDF">
        <w:rPr>
          <w:rFonts w:ascii="Cambria" w:hAnsi="Cambria"/>
          <w:color w:val="212121"/>
          <w:shd w:val="clear" w:color="auto" w:fill="FFFFFF"/>
        </w:rPr>
        <w:t>short or tall stature, impaired or accelerated growth, and delayed or early puberty</w:t>
      </w:r>
      <w:r w:rsidR="0081638F">
        <w:rPr>
          <w:rFonts w:ascii="Cambria" w:hAnsi="Cambria"/>
          <w:color w:val="212121"/>
          <w:shd w:val="clear" w:color="auto" w:fill="FFFFFF"/>
        </w:rPr>
        <w:t>.</w:t>
      </w:r>
    </w:p>
    <w:p w14:paraId="4CC26B9B" w14:textId="77777777" w:rsidR="0081638F" w:rsidRPr="0081638F" w:rsidRDefault="0081638F" w:rsidP="0081638F">
      <w:pPr>
        <w:pStyle w:val="NormalWeb"/>
        <w:textAlignment w:val="baseline"/>
        <w:rPr>
          <w:rFonts w:ascii="Cambria" w:eastAsiaTheme="minorHAnsi" w:hAnsi="Cambria" w:cstheme="minorBidi"/>
          <w:color w:val="212121"/>
          <w:kern w:val="2"/>
          <w:sz w:val="22"/>
          <w:szCs w:val="22"/>
          <w:shd w:val="clear" w:color="auto" w:fill="FFFFFF"/>
          <w:lang w:eastAsia="en-US"/>
          <w14:ligatures w14:val="standardContextual"/>
        </w:rPr>
      </w:pPr>
      <w:r w:rsidRPr="0081638F">
        <w:rPr>
          <w:rFonts w:ascii="Cambria" w:eastAsiaTheme="minorHAnsi" w:hAnsi="Cambria" w:cstheme="minorBidi"/>
          <w:color w:val="212121"/>
          <w:kern w:val="2"/>
          <w:sz w:val="22"/>
          <w:szCs w:val="22"/>
          <w:shd w:val="clear" w:color="auto" w:fill="FFFFFF"/>
          <w:lang w:eastAsia="en-US"/>
          <w14:ligatures w14:val="standardContextual"/>
        </w:rPr>
        <w:t>The test also can help doctors monitor progress and guide treatment of kids with conditions that affect growth, including:</w:t>
      </w:r>
    </w:p>
    <w:p w14:paraId="59A6F7F1" w14:textId="77777777" w:rsidR="0081638F" w:rsidRPr="0081638F" w:rsidRDefault="0081638F" w:rsidP="0081638F">
      <w:pPr>
        <w:numPr>
          <w:ilvl w:val="0"/>
          <w:numId w:val="1"/>
        </w:numPr>
        <w:spacing w:before="100" w:beforeAutospacing="1" w:after="100" w:afterAutospacing="1" w:line="240" w:lineRule="auto"/>
        <w:textAlignment w:val="baseline"/>
        <w:rPr>
          <w:rFonts w:ascii="Cambria" w:hAnsi="Cambria"/>
          <w:color w:val="212121"/>
          <w:shd w:val="clear" w:color="auto" w:fill="FFFFFF"/>
        </w:rPr>
      </w:pPr>
      <w:r w:rsidRPr="0081638F">
        <w:rPr>
          <w:rFonts w:ascii="Cambria" w:hAnsi="Cambria"/>
          <w:color w:val="212121"/>
          <w:shd w:val="clear" w:color="auto" w:fill="FFFFFF"/>
        </w:rPr>
        <w:t>diseases that affect the levels of growth hormones, such as growth hormone deficiency, hypothyroidism, precocious puberty, and adrenal gland disorders</w:t>
      </w:r>
    </w:p>
    <w:p w14:paraId="7582C232" w14:textId="77777777" w:rsidR="0081638F" w:rsidRPr="0081638F" w:rsidRDefault="0081638F" w:rsidP="0081638F">
      <w:pPr>
        <w:numPr>
          <w:ilvl w:val="0"/>
          <w:numId w:val="1"/>
        </w:numPr>
        <w:spacing w:beforeAutospacing="1" w:after="0" w:afterAutospacing="1" w:line="240" w:lineRule="auto"/>
        <w:textAlignment w:val="baseline"/>
        <w:rPr>
          <w:rFonts w:ascii="Cambria" w:hAnsi="Cambria"/>
          <w:color w:val="212121"/>
          <w:shd w:val="clear" w:color="auto" w:fill="FFFFFF"/>
        </w:rPr>
      </w:pPr>
      <w:r w:rsidRPr="0081638F">
        <w:rPr>
          <w:rFonts w:ascii="Cambria" w:hAnsi="Cambria"/>
          <w:color w:val="212121"/>
          <w:shd w:val="clear" w:color="auto" w:fill="FFFFFF"/>
        </w:rPr>
        <w:t>genetic growth disorders, such as </w:t>
      </w:r>
      <w:hyperlink r:id="rId5" w:history="1">
        <w:r w:rsidRPr="0081638F">
          <w:rPr>
            <w:rFonts w:ascii="Cambria" w:hAnsi="Cambria"/>
            <w:color w:val="212121"/>
            <w:shd w:val="clear" w:color="auto" w:fill="FFFFFF"/>
          </w:rPr>
          <w:t>Turner syndrome</w:t>
        </w:r>
      </w:hyperlink>
    </w:p>
    <w:p w14:paraId="3460FCB7" w14:textId="52F0695C" w:rsidR="0081638F" w:rsidRPr="0081638F" w:rsidRDefault="0081638F" w:rsidP="0081638F">
      <w:pPr>
        <w:numPr>
          <w:ilvl w:val="0"/>
          <w:numId w:val="1"/>
        </w:numPr>
        <w:spacing w:before="100" w:beforeAutospacing="1" w:after="100" w:afterAutospacing="1" w:line="240" w:lineRule="auto"/>
        <w:textAlignment w:val="baseline"/>
        <w:rPr>
          <w:rFonts w:ascii="Cambria" w:hAnsi="Cambria"/>
          <w:color w:val="212121"/>
          <w:shd w:val="clear" w:color="auto" w:fill="FFFFFF"/>
        </w:rPr>
      </w:pPr>
      <w:proofErr w:type="spellStart"/>
      <w:r w:rsidRPr="0081638F">
        <w:rPr>
          <w:rFonts w:ascii="Cambria" w:hAnsi="Cambria"/>
          <w:color w:val="212121"/>
          <w:shd w:val="clear" w:color="auto" w:fill="FFFFFF"/>
        </w:rPr>
        <w:t>orthopedic</w:t>
      </w:r>
      <w:proofErr w:type="spellEnd"/>
      <w:r w:rsidRPr="0081638F">
        <w:rPr>
          <w:rFonts w:ascii="Cambria" w:hAnsi="Cambria"/>
          <w:color w:val="212121"/>
          <w:shd w:val="clear" w:color="auto" w:fill="FFFFFF"/>
        </w:rPr>
        <w:t xml:space="preserve"> or orthodontic problems in which the timing and type of treatment (surgery, bracing, etc.) are guided by the child's expected growth</w:t>
      </w:r>
      <w:r>
        <w:rPr>
          <w:rFonts w:ascii="Cambria" w:hAnsi="Cambria"/>
          <w:color w:val="212121"/>
          <w:shd w:val="clear" w:color="auto" w:fill="FFFFFF"/>
        </w:rPr>
        <w:t xml:space="preserve"> [4]</w:t>
      </w:r>
    </w:p>
    <w:p w14:paraId="74A1C68B" w14:textId="4BC551F2" w:rsidR="0081638F" w:rsidRDefault="00F85676">
      <w:pPr>
        <w:rPr>
          <w:rFonts w:ascii="Cambria" w:hAnsi="Cambria"/>
          <w:color w:val="212121"/>
          <w:shd w:val="clear" w:color="auto" w:fill="FFFFFF"/>
        </w:rPr>
      </w:pPr>
      <w:proofErr w:type="spellStart"/>
      <w:proofErr w:type="gramStart"/>
      <w:r>
        <w:rPr>
          <w:rFonts w:ascii="Cambria" w:hAnsi="Cambria"/>
          <w:color w:val="212121"/>
          <w:shd w:val="clear" w:color="auto" w:fill="FFFFFF"/>
        </w:rPr>
        <w:t>BA:Bone</w:t>
      </w:r>
      <w:proofErr w:type="spellEnd"/>
      <w:proofErr w:type="gramEnd"/>
      <w:r>
        <w:rPr>
          <w:rFonts w:ascii="Cambria" w:hAnsi="Cambria"/>
          <w:color w:val="212121"/>
          <w:shd w:val="clear" w:color="auto" w:fill="FFFFFF"/>
        </w:rPr>
        <w:t xml:space="preserve"> Age</w:t>
      </w:r>
    </w:p>
    <w:p w14:paraId="66B35325" w14:textId="672AD05F" w:rsidR="00386EDF" w:rsidRPr="00386EDF" w:rsidRDefault="00386EDF">
      <w:pPr>
        <w:rPr>
          <w:rFonts w:ascii="Cambria" w:hAnsi="Cambria"/>
          <w:color w:val="212121"/>
          <w:shd w:val="clear" w:color="auto" w:fill="FFFFFF"/>
        </w:rPr>
      </w:pPr>
      <w:r w:rsidRPr="00386EDF">
        <w:rPr>
          <w:rFonts w:ascii="Cambria" w:hAnsi="Cambria"/>
          <w:color w:val="212121"/>
          <w:shd w:val="clear" w:color="auto" w:fill="FFFFFF"/>
        </w:rPr>
        <w:t>BA is considered an important indicator of maturity and is the only size-independent indicator of biological maturity routinely used from birth to adulthood.</w:t>
      </w:r>
    </w:p>
    <w:p w14:paraId="07C18EC8" w14:textId="7955595B" w:rsidR="001C5966" w:rsidRDefault="00386EDF">
      <w:pPr>
        <w:rPr>
          <w:rFonts w:ascii="Cambria" w:hAnsi="Cambria"/>
          <w:color w:val="212121"/>
          <w:shd w:val="clear" w:color="auto" w:fill="FFFFFF"/>
        </w:rPr>
      </w:pPr>
      <w:r w:rsidRPr="00386EDF">
        <w:rPr>
          <w:rFonts w:ascii="Cambria" w:hAnsi="Cambria"/>
          <w:color w:val="212121"/>
          <w:shd w:val="clear" w:color="auto" w:fill="FFFFFF"/>
        </w:rPr>
        <w:t xml:space="preserve">BA is delayed in children with constitutional delay of growth, growth hormone (GH) deficiency, hypothyroidism, malnutrition and chronic illness. BA is often marginally advanced in children with tall stature, premature adrenarche or overweight. Genetic overgrowth syndromes, such as </w:t>
      </w:r>
      <w:proofErr w:type="spellStart"/>
      <w:r w:rsidRPr="00386EDF">
        <w:rPr>
          <w:rFonts w:ascii="Cambria" w:hAnsi="Cambria"/>
          <w:color w:val="212121"/>
          <w:shd w:val="clear" w:color="auto" w:fill="FFFFFF"/>
        </w:rPr>
        <w:t>Sotos</w:t>
      </w:r>
      <w:proofErr w:type="spellEnd"/>
      <w:r w:rsidRPr="00386EDF">
        <w:rPr>
          <w:rFonts w:ascii="Cambria" w:hAnsi="Cambria"/>
          <w:color w:val="212121"/>
          <w:shd w:val="clear" w:color="auto" w:fill="FFFFFF"/>
        </w:rPr>
        <w:t xml:space="preserve"> syndrome, Beckwith-Wiedemann syndrome and Marshall-Smith syndrome, are associated with significantly advanced BA.</w:t>
      </w:r>
      <w:r>
        <w:rPr>
          <w:rFonts w:ascii="Cambria" w:hAnsi="Cambria"/>
          <w:color w:val="212121"/>
          <w:shd w:val="clear" w:color="auto" w:fill="FFFFFF"/>
        </w:rPr>
        <w:t xml:space="preserve"> [2]</w:t>
      </w:r>
    </w:p>
    <w:p w14:paraId="38F15D77" w14:textId="6C06C88F" w:rsidR="00F11CC6" w:rsidRPr="00F11CC6" w:rsidRDefault="001C5966">
      <w:pPr>
        <w:rPr>
          <w:rFonts w:ascii="Cambria" w:hAnsi="Cambria"/>
          <w:color w:val="212121"/>
          <w:shd w:val="clear" w:color="auto" w:fill="FFFFFF"/>
        </w:rPr>
      </w:pPr>
      <w:r w:rsidRPr="001C5966">
        <w:rPr>
          <w:rFonts w:ascii="Cambria" w:hAnsi="Cambria"/>
          <w:color w:val="212121"/>
          <w:shd w:val="clear" w:color="auto" w:fill="FFFFFF"/>
        </w:rPr>
        <w:t xml:space="preserve">Calculation of bone age is also employed for estimation of chronological age in conditions </w:t>
      </w:r>
      <w:proofErr w:type="gramStart"/>
      <w:r w:rsidRPr="001C5966">
        <w:rPr>
          <w:rFonts w:ascii="Cambria" w:hAnsi="Cambria"/>
          <w:color w:val="212121"/>
          <w:shd w:val="clear" w:color="auto" w:fill="FFFFFF"/>
        </w:rPr>
        <w:t>were</w:t>
      </w:r>
      <w:proofErr w:type="gramEnd"/>
      <w:r w:rsidRPr="001C5966">
        <w:rPr>
          <w:rFonts w:ascii="Cambria" w:hAnsi="Cambria"/>
          <w:color w:val="212121"/>
          <w:shd w:val="clear" w:color="auto" w:fill="FFFFFF"/>
        </w:rPr>
        <w:t xml:space="preserve"> accurate birth records are not available.</w:t>
      </w:r>
    </w:p>
    <w:p w14:paraId="36D5FEC3" w14:textId="77777777" w:rsidR="008E7E99" w:rsidRDefault="008E7E99"/>
    <w:p w14:paraId="615E56CD" w14:textId="77777777" w:rsidR="008E7E99" w:rsidRDefault="008E7E99">
      <w:pPr>
        <w:rPr>
          <w:b/>
          <w:bCs/>
          <w:sz w:val="28"/>
          <w:szCs w:val="28"/>
          <w:u w:val="single"/>
        </w:rPr>
      </w:pPr>
      <w:r w:rsidRPr="008E7E99">
        <w:rPr>
          <w:b/>
          <w:bCs/>
          <w:sz w:val="28"/>
          <w:szCs w:val="28"/>
          <w:u w:val="single"/>
        </w:rPr>
        <w:t>DATASET</w:t>
      </w:r>
    </w:p>
    <w:p w14:paraId="589B28AE" w14:textId="6DACCB91" w:rsidR="006F2399" w:rsidRPr="00166D97" w:rsidRDefault="006F2399" w:rsidP="00166D97">
      <w:pPr>
        <w:autoSpaceDE w:val="0"/>
        <w:autoSpaceDN w:val="0"/>
        <w:adjustRightInd w:val="0"/>
        <w:spacing w:after="0" w:line="240" w:lineRule="auto"/>
        <w:rPr>
          <w:rFonts w:ascii="AGaramondPro-Regular" w:hAnsi="AGaramondPro-Regular" w:cs="AGaramondPro-Regular"/>
          <w:kern w:val="0"/>
          <w:sz w:val="20"/>
          <w:szCs w:val="20"/>
        </w:rPr>
      </w:pPr>
      <w:r w:rsidRPr="006F2399">
        <w:rPr>
          <w:rFonts w:ascii="Cambria" w:hAnsi="Cambria"/>
          <w:color w:val="212121"/>
          <w:shd w:val="clear" w:color="auto" w:fill="FFFFFF"/>
        </w:rPr>
        <w:t>RSNA Dataset:</w:t>
      </w:r>
      <w:r>
        <w:rPr>
          <w:rFonts w:ascii="Cambria" w:hAnsi="Cambria"/>
          <w:color w:val="212121"/>
          <w:shd w:val="clear" w:color="auto" w:fill="FFFFFF"/>
        </w:rPr>
        <w:t xml:space="preserve"> </w:t>
      </w:r>
      <w:r w:rsidRPr="006F2399">
        <w:rPr>
          <w:rFonts w:ascii="Cambria" w:hAnsi="Cambria"/>
          <w:color w:val="212121"/>
          <w:shd w:val="clear" w:color="auto" w:fill="FFFFFF"/>
        </w:rPr>
        <w:t xml:space="preserve"> </w:t>
      </w:r>
      <w:r w:rsidRPr="00166D97">
        <w:rPr>
          <w:rFonts w:ascii="Cambria" w:hAnsi="Cambria"/>
          <w:color w:val="212121"/>
          <w:sz w:val="20"/>
          <w:szCs w:val="20"/>
          <w:shd w:val="clear" w:color="auto" w:fill="FFFFFF"/>
        </w:rPr>
        <w:t xml:space="preserve">A data set consisting of 14 236 hand radiographs (12 611 training set, 1425 validation set, 200 test set). </w:t>
      </w:r>
      <w:r w:rsidR="00166D97" w:rsidRPr="00166D97">
        <w:rPr>
          <w:rFonts w:ascii="Cambria" w:hAnsi="Cambria"/>
          <w:color w:val="212121"/>
          <w:sz w:val="20"/>
          <w:szCs w:val="20"/>
          <w:shd w:val="clear" w:color="auto" w:fill="FFFFFF"/>
        </w:rPr>
        <w:t xml:space="preserve">12,611 training datasets, there are 5,778 female subjects and 6,833 male subjects, with an age range of 1–228 months, mainly specific to children aged 5–15 years, and each image is </w:t>
      </w:r>
      <w:proofErr w:type="spellStart"/>
      <w:r w:rsidR="00166D97" w:rsidRPr="00166D97">
        <w:rPr>
          <w:rFonts w:ascii="Cambria" w:hAnsi="Cambria"/>
          <w:color w:val="212121"/>
          <w:sz w:val="20"/>
          <w:szCs w:val="20"/>
          <w:shd w:val="clear" w:color="auto" w:fill="FFFFFF"/>
        </w:rPr>
        <w:t>labeled</w:t>
      </w:r>
      <w:proofErr w:type="spellEnd"/>
      <w:r w:rsidR="00166D97" w:rsidRPr="00166D97">
        <w:rPr>
          <w:rFonts w:ascii="Cambria" w:hAnsi="Cambria"/>
          <w:color w:val="212121"/>
          <w:sz w:val="20"/>
          <w:szCs w:val="20"/>
          <w:shd w:val="clear" w:color="auto" w:fill="FFFFFF"/>
        </w:rPr>
        <w:t xml:space="preserve"> with the true bone age. </w:t>
      </w:r>
      <w:r w:rsidRPr="00166D97">
        <w:rPr>
          <w:rFonts w:ascii="Cambria" w:hAnsi="Cambria"/>
          <w:color w:val="212121"/>
          <w:shd w:val="clear" w:color="auto" w:fill="FFFFFF"/>
        </w:rPr>
        <w:t>Images</w:t>
      </w:r>
      <w:r>
        <w:rPr>
          <w:rFonts w:ascii="AGaramondPro-Regular" w:hAnsi="AGaramondPro-Regular" w:cs="AGaramondPro-Regular"/>
          <w:kern w:val="0"/>
          <w:sz w:val="20"/>
          <w:szCs w:val="20"/>
        </w:rPr>
        <w:t xml:space="preserve"> for the test set were obtained from Lucile</w:t>
      </w:r>
      <w:r w:rsidR="00166D97">
        <w:rPr>
          <w:rFonts w:ascii="AGaramondPro-Regular" w:hAnsi="AGaramondPro-Regular" w:cs="AGaramondPro-Regular"/>
          <w:kern w:val="0"/>
          <w:sz w:val="20"/>
          <w:szCs w:val="20"/>
        </w:rPr>
        <w:t xml:space="preserve"> </w:t>
      </w:r>
      <w:r>
        <w:rPr>
          <w:rFonts w:ascii="AGaramondPro-Regular" w:hAnsi="AGaramondPro-Regular" w:cs="AGaramondPro-Regular"/>
          <w:kern w:val="0"/>
          <w:sz w:val="20"/>
          <w:szCs w:val="20"/>
        </w:rPr>
        <w:t>Packard Children’s Hospital.  [5]</w:t>
      </w:r>
    </w:p>
    <w:p w14:paraId="1CC21028" w14:textId="77777777" w:rsidR="006F2399" w:rsidRDefault="006F2399">
      <w:pPr>
        <w:rPr>
          <w:b/>
          <w:bCs/>
          <w:sz w:val="28"/>
          <w:szCs w:val="28"/>
          <w:u w:val="single"/>
        </w:rPr>
      </w:pPr>
    </w:p>
    <w:p w14:paraId="7565B486" w14:textId="77777777" w:rsidR="00B219C7" w:rsidRPr="008E7E99" w:rsidRDefault="00B219C7">
      <w:pPr>
        <w:rPr>
          <w:b/>
          <w:bCs/>
          <w:sz w:val="28"/>
          <w:szCs w:val="28"/>
          <w:u w:val="single"/>
        </w:rPr>
      </w:pPr>
    </w:p>
    <w:p w14:paraId="38F6A762" w14:textId="54228814" w:rsidR="008E7E99" w:rsidRPr="008E7E99" w:rsidRDefault="001C5966">
      <w:pPr>
        <w:rPr>
          <w:b/>
          <w:bCs/>
          <w:sz w:val="28"/>
          <w:szCs w:val="28"/>
          <w:u w:val="single"/>
        </w:rPr>
      </w:pPr>
      <w:r w:rsidRPr="001C5966">
        <w:rPr>
          <w:b/>
          <w:bCs/>
          <w:sz w:val="28"/>
          <w:szCs w:val="28"/>
          <w:u w:val="single"/>
        </w:rPr>
        <w:lastRenderedPageBreak/>
        <w:t>TEDIOUS WORK</w:t>
      </w:r>
    </w:p>
    <w:p w14:paraId="3BCFCF47" w14:textId="77777777" w:rsidR="002F4F53" w:rsidRDefault="001C5966">
      <w:pPr>
        <w:rPr>
          <w:rFonts w:ascii="Cambria" w:hAnsi="Cambria"/>
          <w:color w:val="212121"/>
          <w:sz w:val="30"/>
          <w:szCs w:val="30"/>
          <w:shd w:val="clear" w:color="auto" w:fill="FFFFFF"/>
        </w:rPr>
      </w:pPr>
      <w:r w:rsidRPr="001C5966">
        <w:rPr>
          <w:rFonts w:ascii="Cambria" w:hAnsi="Cambria"/>
          <w:color w:val="212121"/>
          <w:shd w:val="clear" w:color="auto" w:fill="FFFFFF"/>
        </w:rPr>
        <w:t>The bones on the X-ray image are compared with X-ray images in a standard atlas of bone development. The atlas is based on data from many other kids of the same gender and age. The bone age (also called the skeletal age) is measured in years. [4]</w:t>
      </w:r>
      <w:r w:rsidR="002F4F53" w:rsidRPr="002F4F53">
        <w:rPr>
          <w:rFonts w:ascii="Cambria" w:hAnsi="Cambria"/>
          <w:color w:val="212121"/>
          <w:sz w:val="30"/>
          <w:szCs w:val="30"/>
          <w:shd w:val="clear" w:color="auto" w:fill="FFFFFF"/>
        </w:rPr>
        <w:t xml:space="preserve"> </w:t>
      </w:r>
    </w:p>
    <w:p w14:paraId="767FA3AF" w14:textId="4AC2016D" w:rsidR="008E7E99" w:rsidRDefault="002F4F53">
      <w:pPr>
        <w:rPr>
          <w:rFonts w:ascii="Cambria" w:hAnsi="Cambria"/>
          <w:color w:val="212121"/>
          <w:shd w:val="clear" w:color="auto" w:fill="FFFFFF"/>
        </w:rPr>
      </w:pPr>
      <w:r>
        <w:rPr>
          <w:rFonts w:ascii="Cambria" w:hAnsi="Cambria"/>
          <w:color w:val="212121"/>
          <w:sz w:val="30"/>
          <w:szCs w:val="30"/>
          <w:shd w:val="clear" w:color="auto" w:fill="FFFFFF"/>
        </w:rPr>
        <w:t> </w:t>
      </w:r>
      <w:r w:rsidRPr="002F4F53">
        <w:rPr>
          <w:rFonts w:ascii="Cambria" w:hAnsi="Cambria"/>
          <w:color w:val="212121"/>
          <w:shd w:val="clear" w:color="auto" w:fill="FFFFFF"/>
        </w:rPr>
        <w:t>A standard posterior-anterior (PA) view of the hand and wrist is ideal for visualization of features of hand bones.</w:t>
      </w:r>
      <w:r>
        <w:rPr>
          <w:rFonts w:ascii="Cambria" w:hAnsi="Cambria"/>
          <w:color w:val="212121"/>
          <w:shd w:val="clear" w:color="auto" w:fill="FFFFFF"/>
        </w:rPr>
        <w:t>[7]</w:t>
      </w:r>
    </w:p>
    <w:p w14:paraId="27092A47" w14:textId="4C36672A" w:rsidR="003A131A" w:rsidRDefault="003A131A">
      <w:pPr>
        <w:rPr>
          <w:rFonts w:ascii="Cambria" w:hAnsi="Cambria"/>
          <w:color w:val="212121"/>
          <w:shd w:val="clear" w:color="auto" w:fill="FFFFFF"/>
        </w:rPr>
      </w:pPr>
      <w:r w:rsidRPr="003A131A">
        <w:rPr>
          <w:rFonts w:ascii="Cambria" w:hAnsi="Cambria"/>
          <w:noProof/>
          <w:color w:val="212121"/>
          <w:shd w:val="clear" w:color="auto" w:fill="FFFFFF"/>
        </w:rPr>
        <w:drawing>
          <wp:inline distT="0" distB="0" distL="0" distR="0" wp14:anchorId="5E2096FD" wp14:editId="5C51680E">
            <wp:extent cx="5731510" cy="915035"/>
            <wp:effectExtent l="0" t="0" r="2540" b="0"/>
            <wp:docPr id="91211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9388" name=""/>
                    <pic:cNvPicPr/>
                  </pic:nvPicPr>
                  <pic:blipFill>
                    <a:blip r:embed="rId6"/>
                    <a:stretch>
                      <a:fillRect/>
                    </a:stretch>
                  </pic:blipFill>
                  <pic:spPr>
                    <a:xfrm>
                      <a:off x="0" y="0"/>
                      <a:ext cx="5731510" cy="915035"/>
                    </a:xfrm>
                    <a:prstGeom prst="rect">
                      <a:avLst/>
                    </a:prstGeom>
                  </pic:spPr>
                </pic:pic>
              </a:graphicData>
            </a:graphic>
          </wp:inline>
        </w:drawing>
      </w:r>
    </w:p>
    <w:p w14:paraId="245EC325" w14:textId="0DC2BE7D" w:rsidR="002F4F53" w:rsidRPr="002F4F53" w:rsidRDefault="002F4F53">
      <w:pPr>
        <w:rPr>
          <w:rFonts w:ascii="Cambria" w:hAnsi="Cambria"/>
          <w:color w:val="212121"/>
          <w:shd w:val="clear" w:color="auto" w:fill="FFFFFF"/>
        </w:rPr>
      </w:pPr>
      <w:r w:rsidRPr="002F4F53">
        <w:rPr>
          <w:rFonts w:ascii="Cambria" w:hAnsi="Cambria"/>
          <w:color w:val="212121"/>
          <w:shd w:val="clear" w:color="auto" w:fill="FFFFFF"/>
        </w:rPr>
        <w:t>A brief description of the commonly used methods is given below.</w:t>
      </w:r>
    </w:p>
    <w:p w14:paraId="168152DC" w14:textId="3A0D36B8" w:rsidR="002F4F53" w:rsidRPr="00902897" w:rsidRDefault="002F4F53" w:rsidP="002F4F53">
      <w:pPr>
        <w:pStyle w:val="ListParagraph"/>
        <w:numPr>
          <w:ilvl w:val="0"/>
          <w:numId w:val="3"/>
        </w:numPr>
        <w:rPr>
          <w:rFonts w:ascii="Cambria" w:hAnsi="Cambria"/>
          <w:color w:val="212121"/>
          <w:sz w:val="20"/>
          <w:szCs w:val="20"/>
          <w:shd w:val="clear" w:color="auto" w:fill="FFFFFF"/>
        </w:rPr>
      </w:pPr>
      <w:r w:rsidRPr="002F4F53">
        <w:rPr>
          <w:b/>
          <w:bCs/>
          <w:i/>
          <w:iCs/>
        </w:rPr>
        <w:t>T</w:t>
      </w:r>
      <w:r w:rsidRPr="00902897">
        <w:rPr>
          <w:b/>
          <w:bCs/>
          <w:i/>
          <w:iCs/>
          <w:sz w:val="20"/>
          <w:szCs w:val="20"/>
        </w:rPr>
        <w:t xml:space="preserve">he </w:t>
      </w:r>
      <w:proofErr w:type="spellStart"/>
      <w:r w:rsidRPr="00902897">
        <w:rPr>
          <w:b/>
          <w:bCs/>
          <w:i/>
          <w:iCs/>
          <w:sz w:val="20"/>
          <w:szCs w:val="20"/>
        </w:rPr>
        <w:t>Greulich</w:t>
      </w:r>
      <w:proofErr w:type="spellEnd"/>
      <w:r w:rsidRPr="00902897">
        <w:rPr>
          <w:b/>
          <w:bCs/>
          <w:i/>
          <w:iCs/>
          <w:sz w:val="20"/>
          <w:szCs w:val="20"/>
        </w:rPr>
        <w:t xml:space="preserve"> &amp; Pyle (GP) Atlas</w:t>
      </w:r>
      <w:r w:rsidRPr="00902897">
        <w:rPr>
          <w:i/>
          <w:iCs/>
          <w:sz w:val="20"/>
          <w:szCs w:val="20"/>
        </w:rPr>
        <w:t xml:space="preserve">: </w:t>
      </w:r>
      <w:r w:rsidRPr="00902897">
        <w:rPr>
          <w:rFonts w:ascii="Cambria" w:hAnsi="Cambria"/>
          <w:color w:val="212121"/>
          <w:sz w:val="20"/>
          <w:szCs w:val="20"/>
          <w:shd w:val="clear" w:color="auto" w:fill="FFFFFF"/>
        </w:rPr>
        <w:t xml:space="preserve"> It contains reference images of male and female standards of the left wrist and hand from birth till 18 years for females and 19 years for males. Also, explanation regarding the gradual </w:t>
      </w:r>
      <w:proofErr w:type="gramStart"/>
      <w:r w:rsidRPr="00902897">
        <w:rPr>
          <w:rFonts w:ascii="Cambria" w:hAnsi="Cambria"/>
          <w:color w:val="212121"/>
          <w:sz w:val="20"/>
          <w:szCs w:val="20"/>
          <w:shd w:val="clear" w:color="auto" w:fill="FFFFFF"/>
        </w:rPr>
        <w:t>age related</w:t>
      </w:r>
      <w:proofErr w:type="gramEnd"/>
      <w:r w:rsidRPr="00902897">
        <w:rPr>
          <w:rFonts w:ascii="Cambria" w:hAnsi="Cambria"/>
          <w:color w:val="212121"/>
          <w:sz w:val="20"/>
          <w:szCs w:val="20"/>
          <w:shd w:val="clear" w:color="auto" w:fill="FFFFFF"/>
        </w:rPr>
        <w:t xml:space="preserve"> changes observed in the bone structure is provided with each standard image. Bone age is calculated by comparing the left wrist radiographs of the subject with the nearest matching reference radiographs provided in the atlas which are standard for different ages provided in the atlas.[8]</w:t>
      </w:r>
    </w:p>
    <w:p w14:paraId="61BDA51E" w14:textId="77777777" w:rsidR="002F4F53" w:rsidRPr="00902897" w:rsidRDefault="002F4F53" w:rsidP="002F4F53">
      <w:pPr>
        <w:pStyle w:val="ListParagraph"/>
        <w:rPr>
          <w:rFonts w:ascii="Cambria" w:hAnsi="Cambria"/>
          <w:color w:val="212121"/>
          <w:sz w:val="20"/>
          <w:szCs w:val="20"/>
          <w:shd w:val="clear" w:color="auto" w:fill="FFFFFF"/>
        </w:rPr>
      </w:pPr>
    </w:p>
    <w:p w14:paraId="7BFA2C41" w14:textId="56FC0939" w:rsidR="003C6F87" w:rsidRPr="00902897" w:rsidRDefault="002F4F53" w:rsidP="00DD577B">
      <w:pPr>
        <w:pStyle w:val="ListParagraph"/>
        <w:numPr>
          <w:ilvl w:val="0"/>
          <w:numId w:val="3"/>
        </w:numPr>
        <w:rPr>
          <w:rFonts w:ascii="Cambria" w:hAnsi="Cambria"/>
          <w:color w:val="212121"/>
          <w:sz w:val="20"/>
          <w:szCs w:val="20"/>
          <w:shd w:val="clear" w:color="auto" w:fill="FFFFFF"/>
        </w:rPr>
      </w:pPr>
      <w:r w:rsidRPr="00902897">
        <w:rPr>
          <w:b/>
          <w:bCs/>
          <w:i/>
          <w:iCs/>
          <w:sz w:val="20"/>
          <w:szCs w:val="20"/>
        </w:rPr>
        <w:t xml:space="preserve"> Tanner Whitehouse (TW2) Method:</w:t>
      </w:r>
      <w:r w:rsidRPr="00902897">
        <w:rPr>
          <w:i/>
          <w:iCs/>
          <w:sz w:val="20"/>
          <w:szCs w:val="20"/>
        </w:rPr>
        <w:t xml:space="preserve"> </w:t>
      </w:r>
      <w:r w:rsidR="003C6F87" w:rsidRPr="00902897">
        <w:rPr>
          <w:rFonts w:ascii="Cambria" w:hAnsi="Cambria"/>
          <w:color w:val="212121"/>
          <w:sz w:val="20"/>
          <w:szCs w:val="20"/>
          <w:shd w:val="clear" w:color="auto" w:fill="FFFFFF"/>
        </w:rPr>
        <w:t xml:space="preserve">It </w:t>
      </w:r>
      <w:proofErr w:type="gramStart"/>
      <w:r w:rsidR="003C6F87" w:rsidRPr="00902897">
        <w:rPr>
          <w:rFonts w:ascii="Cambria" w:hAnsi="Cambria"/>
          <w:color w:val="212121"/>
          <w:sz w:val="20"/>
          <w:szCs w:val="20"/>
          <w:shd w:val="clear" w:color="auto" w:fill="FFFFFF"/>
        </w:rPr>
        <w:t>is  based</w:t>
      </w:r>
      <w:proofErr w:type="gramEnd"/>
      <w:r w:rsidR="003C6F87" w:rsidRPr="00902897">
        <w:rPr>
          <w:rFonts w:ascii="Cambria" w:hAnsi="Cambria"/>
          <w:color w:val="212121"/>
          <w:sz w:val="20"/>
          <w:szCs w:val="20"/>
          <w:shd w:val="clear" w:color="auto" w:fill="FFFFFF"/>
        </w:rPr>
        <w:t xml:space="preserve"> on the age, rather it is based on the level of maturity for 20 selected regions of interest (ROI) in specific bones of the wrist and hand in each age population. The development level of each ROI is categorized into specific stages </w:t>
      </w:r>
      <w:proofErr w:type="spellStart"/>
      <w:r w:rsidR="003C6F87" w:rsidRPr="00902897">
        <w:rPr>
          <w:rFonts w:ascii="Cambria" w:hAnsi="Cambria"/>
          <w:color w:val="212121"/>
          <w:sz w:val="20"/>
          <w:szCs w:val="20"/>
          <w:shd w:val="clear" w:color="auto" w:fill="FFFFFF"/>
        </w:rPr>
        <w:t>labeled</w:t>
      </w:r>
      <w:proofErr w:type="spellEnd"/>
      <w:r w:rsidR="003C6F87" w:rsidRPr="00902897">
        <w:rPr>
          <w:rFonts w:ascii="Cambria" w:hAnsi="Cambria"/>
          <w:color w:val="212121"/>
          <w:sz w:val="20"/>
          <w:szCs w:val="20"/>
          <w:shd w:val="clear" w:color="auto" w:fill="FFFFFF"/>
        </w:rPr>
        <w:t xml:space="preserve"> as (A, B, C, D, . . ., I). A numerical score is given to each stage of development for each </w:t>
      </w:r>
      <w:proofErr w:type="spellStart"/>
      <w:r w:rsidR="003C6F87" w:rsidRPr="00902897">
        <w:rPr>
          <w:rFonts w:ascii="Cambria" w:hAnsi="Cambria"/>
          <w:color w:val="212121"/>
          <w:sz w:val="20"/>
          <w:szCs w:val="20"/>
          <w:shd w:val="clear" w:color="auto" w:fill="FFFFFF"/>
        </w:rPr>
        <w:t>bone</w:t>
      </w:r>
      <w:proofErr w:type="spellEnd"/>
      <w:r w:rsidR="003C6F87" w:rsidRPr="00902897">
        <w:rPr>
          <w:rFonts w:ascii="Cambria" w:hAnsi="Cambria"/>
          <w:color w:val="212121"/>
          <w:sz w:val="20"/>
          <w:szCs w:val="20"/>
          <w:shd w:val="clear" w:color="auto" w:fill="FFFFFF"/>
        </w:rPr>
        <w:t xml:space="preserve"> individually. By summing up all these scores from the ROIs, a total maturity score is calculated. TW method is comparatively more complex and requires more time; </w:t>
      </w:r>
      <w:proofErr w:type="gramStart"/>
      <w:r w:rsidR="003C6F87" w:rsidRPr="00902897">
        <w:rPr>
          <w:rFonts w:ascii="Cambria" w:hAnsi="Cambria"/>
          <w:color w:val="212121"/>
          <w:sz w:val="20"/>
          <w:szCs w:val="20"/>
          <w:shd w:val="clear" w:color="auto" w:fill="FFFFFF"/>
        </w:rPr>
        <w:t>however</w:t>
      </w:r>
      <w:proofErr w:type="gramEnd"/>
      <w:r w:rsidR="003C6F87" w:rsidRPr="00902897">
        <w:rPr>
          <w:rFonts w:ascii="Cambria" w:hAnsi="Cambria"/>
          <w:color w:val="212121"/>
          <w:sz w:val="20"/>
          <w:szCs w:val="20"/>
          <w:shd w:val="clear" w:color="auto" w:fill="FFFFFF"/>
        </w:rPr>
        <w:t xml:space="preserve"> it is more accurate and reproducible when compared to GP method. [9]</w:t>
      </w:r>
    </w:p>
    <w:p w14:paraId="3DCAFD73" w14:textId="162B27CA" w:rsidR="006A468C" w:rsidRPr="00902897" w:rsidRDefault="003C6F87" w:rsidP="006A468C">
      <w:pPr>
        <w:pStyle w:val="NormalWeb"/>
        <w:numPr>
          <w:ilvl w:val="0"/>
          <w:numId w:val="3"/>
        </w:numPr>
        <w:shd w:val="clear" w:color="auto" w:fill="FFFFFF"/>
        <w:spacing w:before="400" w:beforeAutospacing="0" w:after="400" w:afterAutospacing="0"/>
        <w:rPr>
          <w:rFonts w:ascii="Cambria" w:eastAsiaTheme="minorHAnsi" w:hAnsi="Cambria" w:cstheme="minorBidi"/>
          <w:color w:val="212121"/>
          <w:kern w:val="2"/>
          <w:sz w:val="20"/>
          <w:szCs w:val="20"/>
          <w:shd w:val="clear" w:color="auto" w:fill="FFFFFF"/>
          <w:lang w:eastAsia="en-US"/>
          <w14:ligatures w14:val="standardContextual"/>
        </w:rPr>
      </w:pPr>
      <w:r w:rsidRPr="00902897">
        <w:rPr>
          <w:rFonts w:eastAsiaTheme="minorHAnsi" w:cstheme="minorBidi"/>
          <w:i/>
          <w:iCs/>
          <w:kern w:val="2"/>
          <w:sz w:val="20"/>
          <w:szCs w:val="20"/>
          <w:shd w:val="clear" w:color="auto" w:fill="FFFFFF"/>
          <w:lang w:eastAsia="en-US"/>
          <w14:ligatures w14:val="standardContextual"/>
        </w:rPr>
        <w:t xml:space="preserve"> </w:t>
      </w:r>
      <w:r w:rsidRPr="00902897">
        <w:rPr>
          <w:rFonts w:eastAsiaTheme="minorHAnsi" w:cstheme="minorBidi"/>
          <w:b/>
          <w:bCs/>
          <w:i/>
          <w:iCs/>
          <w:kern w:val="2"/>
          <w:sz w:val="20"/>
          <w:szCs w:val="20"/>
          <w:shd w:val="clear" w:color="auto" w:fill="FFFFFF"/>
          <w:lang w:eastAsia="en-US"/>
          <w14:ligatures w14:val="standardContextual"/>
        </w:rPr>
        <w:t xml:space="preserve">The </w:t>
      </w:r>
      <w:proofErr w:type="spellStart"/>
      <w:r w:rsidRPr="00902897">
        <w:rPr>
          <w:rFonts w:eastAsiaTheme="minorHAnsi" w:cstheme="minorBidi"/>
          <w:b/>
          <w:bCs/>
          <w:i/>
          <w:iCs/>
          <w:kern w:val="2"/>
          <w:sz w:val="20"/>
          <w:szCs w:val="20"/>
          <w:shd w:val="clear" w:color="auto" w:fill="FFFFFF"/>
          <w:lang w:eastAsia="en-US"/>
          <w14:ligatures w14:val="standardContextual"/>
        </w:rPr>
        <w:t>Gilsanz</w:t>
      </w:r>
      <w:proofErr w:type="spellEnd"/>
      <w:r w:rsidRPr="00902897">
        <w:rPr>
          <w:rFonts w:eastAsiaTheme="minorHAnsi" w:cstheme="minorBidi"/>
          <w:b/>
          <w:bCs/>
          <w:i/>
          <w:iCs/>
          <w:kern w:val="2"/>
          <w:sz w:val="20"/>
          <w:szCs w:val="20"/>
          <w:shd w:val="clear" w:color="auto" w:fill="FFFFFF"/>
          <w:lang w:eastAsia="en-US"/>
          <w14:ligatures w14:val="standardContextual"/>
        </w:rPr>
        <w:t xml:space="preserve"> &amp; </w:t>
      </w:r>
      <w:proofErr w:type="spellStart"/>
      <w:r w:rsidRPr="00902897">
        <w:rPr>
          <w:rFonts w:eastAsiaTheme="minorHAnsi" w:cstheme="minorBidi"/>
          <w:b/>
          <w:bCs/>
          <w:i/>
          <w:iCs/>
          <w:kern w:val="2"/>
          <w:sz w:val="20"/>
          <w:szCs w:val="20"/>
          <w:shd w:val="clear" w:color="auto" w:fill="FFFFFF"/>
          <w:lang w:eastAsia="en-US"/>
          <w14:ligatures w14:val="standardContextual"/>
        </w:rPr>
        <w:t>Ratibin</w:t>
      </w:r>
      <w:proofErr w:type="spellEnd"/>
      <w:r w:rsidRPr="00902897">
        <w:rPr>
          <w:rFonts w:eastAsiaTheme="minorHAnsi" w:cstheme="minorBidi"/>
          <w:b/>
          <w:bCs/>
          <w:i/>
          <w:iCs/>
          <w:kern w:val="2"/>
          <w:sz w:val="20"/>
          <w:szCs w:val="20"/>
          <w:shd w:val="clear" w:color="auto" w:fill="FFFFFF"/>
          <w:lang w:eastAsia="en-US"/>
          <w14:ligatures w14:val="standardContextual"/>
        </w:rPr>
        <w:t xml:space="preserve"> (GR) Atlas</w:t>
      </w:r>
      <w:r w:rsidRPr="00902897">
        <w:rPr>
          <w:rFonts w:eastAsiaTheme="minorHAnsi" w:cstheme="minorBidi"/>
          <w:i/>
          <w:iCs/>
          <w:kern w:val="2"/>
          <w:sz w:val="20"/>
          <w:szCs w:val="20"/>
          <w:shd w:val="clear" w:color="auto" w:fill="FFFFFF"/>
          <w:lang w:eastAsia="en-US"/>
          <w14:ligatures w14:val="standardContextual"/>
        </w:rPr>
        <w:t>: </w:t>
      </w:r>
      <w:r w:rsidRPr="00902897">
        <w:rPr>
          <w:rFonts w:ascii="Cambria" w:eastAsiaTheme="minorHAnsi" w:hAnsi="Cambria" w:cstheme="minorBidi"/>
          <w:color w:val="212121"/>
          <w:kern w:val="2"/>
          <w:sz w:val="20"/>
          <w:szCs w:val="20"/>
          <w:shd w:val="clear" w:color="auto" w:fill="FFFFFF"/>
          <w:lang w:eastAsia="en-US"/>
          <w14:ligatures w14:val="standardContextual"/>
        </w:rPr>
        <w:t xml:space="preserve">A new digital atlas developed by Vicente </w:t>
      </w:r>
      <w:proofErr w:type="spellStart"/>
      <w:r w:rsidRPr="00902897">
        <w:rPr>
          <w:rFonts w:ascii="Cambria" w:eastAsiaTheme="minorHAnsi" w:hAnsi="Cambria" w:cstheme="minorBidi"/>
          <w:color w:val="212121"/>
          <w:kern w:val="2"/>
          <w:sz w:val="20"/>
          <w:szCs w:val="20"/>
          <w:shd w:val="clear" w:color="auto" w:fill="FFFFFF"/>
          <w:lang w:eastAsia="en-US"/>
          <w14:ligatures w14:val="standardContextual"/>
        </w:rPr>
        <w:t>Gilsanz</w:t>
      </w:r>
      <w:proofErr w:type="spellEnd"/>
      <w:r w:rsidRPr="00902897">
        <w:rPr>
          <w:rFonts w:ascii="Cambria" w:eastAsiaTheme="minorHAnsi" w:hAnsi="Cambria" w:cstheme="minorBidi"/>
          <w:color w:val="212121"/>
          <w:kern w:val="2"/>
          <w:sz w:val="20"/>
          <w:szCs w:val="20"/>
          <w:shd w:val="clear" w:color="auto" w:fill="FFFFFF"/>
          <w:lang w:eastAsia="en-US"/>
          <w14:ligatures w14:val="standardContextual"/>
        </w:rPr>
        <w:t xml:space="preserve"> and Osman Ratibin</w:t>
      </w:r>
      <w:hyperlink r:id="rId7" w:anchor="B15" w:history="1">
        <w:r w:rsidRPr="00902897">
          <w:rPr>
            <w:rFonts w:eastAsiaTheme="minorHAnsi" w:cstheme="minorBidi"/>
            <w:color w:val="212121"/>
            <w:kern w:val="2"/>
            <w:sz w:val="20"/>
            <w:szCs w:val="20"/>
            <w:shd w:val="clear" w:color="auto" w:fill="FFFFFF"/>
            <w:lang w:eastAsia="en-US"/>
            <w14:ligatures w14:val="standardContextual"/>
          </w:rPr>
          <w:t>15</w:t>
        </w:r>
      </w:hyperlink>
      <w:r w:rsidRPr="00902897">
        <w:rPr>
          <w:rFonts w:ascii="Cambria" w:eastAsiaTheme="minorHAnsi" w:hAnsi="Cambria" w:cstheme="minorBidi"/>
          <w:color w:val="212121"/>
          <w:kern w:val="2"/>
          <w:sz w:val="20"/>
          <w:szCs w:val="20"/>
          <w:shd w:val="clear" w:color="auto" w:fill="FFFFFF"/>
          <w:lang w:eastAsia="en-US"/>
          <w14:ligatures w14:val="standardContextual"/>
        </w:rPr>
        <w:t xml:space="preserve"> in 2005. They produced idealized and artificial images specific for age and sex standards of skeletal maturity by thoroughly </w:t>
      </w:r>
      <w:proofErr w:type="spellStart"/>
      <w:r w:rsidRPr="00902897">
        <w:rPr>
          <w:rFonts w:ascii="Cambria" w:eastAsiaTheme="minorHAnsi" w:hAnsi="Cambria" w:cstheme="minorBidi"/>
          <w:color w:val="212121"/>
          <w:kern w:val="2"/>
          <w:sz w:val="20"/>
          <w:szCs w:val="20"/>
          <w:shd w:val="clear" w:color="auto" w:fill="FFFFFF"/>
          <w:lang w:eastAsia="en-US"/>
          <w14:ligatures w14:val="standardContextual"/>
        </w:rPr>
        <w:t>analyzing</w:t>
      </w:r>
      <w:proofErr w:type="spellEnd"/>
      <w:r w:rsidRPr="00902897">
        <w:rPr>
          <w:rFonts w:ascii="Cambria" w:eastAsiaTheme="minorHAnsi" w:hAnsi="Cambria" w:cstheme="minorBidi"/>
          <w:color w:val="212121"/>
          <w:kern w:val="2"/>
          <w:sz w:val="20"/>
          <w:szCs w:val="20"/>
          <w:shd w:val="clear" w:color="auto" w:fill="FFFFFF"/>
          <w:lang w:eastAsia="en-US"/>
          <w14:ligatures w14:val="standardContextual"/>
        </w:rPr>
        <w:t xml:space="preserve"> the size, shape, morphology and density of ossification </w:t>
      </w:r>
      <w:proofErr w:type="spellStart"/>
      <w:r w:rsidRPr="00902897">
        <w:rPr>
          <w:rFonts w:ascii="Cambria" w:eastAsiaTheme="minorHAnsi" w:hAnsi="Cambria" w:cstheme="minorBidi"/>
          <w:color w:val="212121"/>
          <w:kern w:val="2"/>
          <w:sz w:val="20"/>
          <w:szCs w:val="20"/>
          <w:shd w:val="clear" w:color="auto" w:fill="FFFFFF"/>
          <w:lang w:eastAsia="en-US"/>
          <w14:ligatures w14:val="standardContextual"/>
        </w:rPr>
        <w:t>centers</w:t>
      </w:r>
      <w:proofErr w:type="spellEnd"/>
      <w:r w:rsidRPr="00902897">
        <w:rPr>
          <w:rFonts w:ascii="Cambria" w:eastAsiaTheme="minorHAnsi" w:hAnsi="Cambria" w:cstheme="minorBidi"/>
          <w:color w:val="212121"/>
          <w:kern w:val="2"/>
          <w:sz w:val="20"/>
          <w:szCs w:val="20"/>
          <w:shd w:val="clear" w:color="auto" w:fill="FFFFFF"/>
          <w:lang w:eastAsia="en-US"/>
          <w14:ligatures w14:val="standardContextual"/>
        </w:rPr>
        <w:t xml:space="preserve"> in hand radiographs of healthy children, and generating images that include the typical characteristics of development for each of the ossification </w:t>
      </w:r>
      <w:proofErr w:type="spellStart"/>
      <w:r w:rsidRPr="00902897">
        <w:rPr>
          <w:rFonts w:ascii="Cambria" w:eastAsiaTheme="minorHAnsi" w:hAnsi="Cambria" w:cstheme="minorBidi"/>
          <w:color w:val="212121"/>
          <w:kern w:val="2"/>
          <w:sz w:val="20"/>
          <w:szCs w:val="20"/>
          <w:shd w:val="clear" w:color="auto" w:fill="FFFFFF"/>
          <w:lang w:eastAsia="en-US"/>
          <w14:ligatures w14:val="standardContextual"/>
        </w:rPr>
        <w:t>centers</w:t>
      </w:r>
      <w:proofErr w:type="spellEnd"/>
      <w:r w:rsidRPr="00902897">
        <w:rPr>
          <w:rFonts w:ascii="Cambria" w:eastAsiaTheme="minorHAnsi" w:hAnsi="Cambria" w:cstheme="minorBidi"/>
          <w:color w:val="212121"/>
          <w:kern w:val="2"/>
          <w:sz w:val="20"/>
          <w:szCs w:val="20"/>
          <w:shd w:val="clear" w:color="auto" w:fill="FFFFFF"/>
          <w:lang w:eastAsia="en-US"/>
          <w14:ligatures w14:val="standardContextual"/>
        </w:rPr>
        <w:t>. The images of the new GR atlas are much more precise and have a better quality than those of the older GP atlas</w:t>
      </w:r>
      <w:proofErr w:type="gramStart"/>
      <w:r w:rsidRPr="00902897">
        <w:rPr>
          <w:rFonts w:ascii="Cambria" w:eastAsiaTheme="minorHAnsi" w:hAnsi="Cambria" w:cstheme="minorBidi"/>
          <w:color w:val="212121"/>
          <w:kern w:val="2"/>
          <w:sz w:val="20"/>
          <w:szCs w:val="20"/>
          <w:shd w:val="clear" w:color="auto" w:fill="FFFFFF"/>
          <w:lang w:eastAsia="en-US"/>
          <w14:ligatures w14:val="standardContextual"/>
        </w:rPr>
        <w:t>. .</w:t>
      </w:r>
      <w:proofErr w:type="gramEnd"/>
      <w:r w:rsidRPr="00902897">
        <w:rPr>
          <w:rFonts w:ascii="Cambria" w:eastAsiaTheme="minorHAnsi" w:hAnsi="Cambria" w:cstheme="minorBidi"/>
          <w:color w:val="212121"/>
          <w:kern w:val="2"/>
          <w:sz w:val="20"/>
          <w:szCs w:val="20"/>
          <w:shd w:val="clear" w:color="auto" w:fill="FFFFFF"/>
          <w:lang w:eastAsia="en-US"/>
          <w14:ligatures w14:val="standardContextual"/>
        </w:rPr>
        <w:t xml:space="preserve"> </w:t>
      </w:r>
      <w:proofErr w:type="gramStart"/>
      <w:r w:rsidRPr="00902897">
        <w:rPr>
          <w:rFonts w:ascii="Cambria" w:eastAsiaTheme="minorHAnsi" w:hAnsi="Cambria" w:cstheme="minorBidi"/>
          <w:color w:val="212121"/>
          <w:kern w:val="2"/>
          <w:sz w:val="20"/>
          <w:szCs w:val="20"/>
          <w:shd w:val="clear" w:color="auto" w:fill="FFFFFF"/>
          <w:lang w:eastAsia="en-US"/>
          <w14:ligatures w14:val="standardContextual"/>
        </w:rPr>
        <w:t>However</w:t>
      </w:r>
      <w:proofErr w:type="gramEnd"/>
      <w:r w:rsidRPr="00902897">
        <w:rPr>
          <w:rFonts w:ascii="Cambria" w:eastAsiaTheme="minorHAnsi" w:hAnsi="Cambria" w:cstheme="minorBidi"/>
          <w:color w:val="212121"/>
          <w:kern w:val="2"/>
          <w:sz w:val="20"/>
          <w:szCs w:val="20"/>
          <w:shd w:val="clear" w:color="auto" w:fill="FFFFFF"/>
          <w:lang w:eastAsia="en-US"/>
          <w14:ligatures w14:val="standardContextual"/>
        </w:rPr>
        <w:t xml:space="preserve"> the GR atlas had an increased number of outliers. </w:t>
      </w:r>
      <w:proofErr w:type="gramStart"/>
      <w:r w:rsidRPr="00902897">
        <w:rPr>
          <w:rFonts w:ascii="Cambria" w:eastAsiaTheme="minorHAnsi" w:hAnsi="Cambria" w:cstheme="minorBidi"/>
          <w:color w:val="212121"/>
          <w:kern w:val="2"/>
          <w:sz w:val="20"/>
          <w:szCs w:val="20"/>
          <w:shd w:val="clear" w:color="auto" w:fill="FFFFFF"/>
          <w:lang w:eastAsia="en-US"/>
          <w14:ligatures w14:val="standardContextual"/>
        </w:rPr>
        <w:t>Still</w:t>
      </w:r>
      <w:proofErr w:type="gramEnd"/>
      <w:r w:rsidRPr="00902897">
        <w:rPr>
          <w:rFonts w:ascii="Cambria" w:eastAsiaTheme="minorHAnsi" w:hAnsi="Cambria" w:cstheme="minorBidi"/>
          <w:color w:val="212121"/>
          <w:kern w:val="2"/>
          <w:sz w:val="20"/>
          <w:szCs w:val="20"/>
          <w:shd w:val="clear" w:color="auto" w:fill="FFFFFF"/>
          <w:lang w:eastAsia="en-US"/>
          <w14:ligatures w14:val="standardContextual"/>
        </w:rPr>
        <w:t xml:space="preserve"> it can be used to replace the older GP atlas.</w:t>
      </w:r>
    </w:p>
    <w:p w14:paraId="65F699EE" w14:textId="77777777" w:rsidR="00480507" w:rsidRDefault="00902897" w:rsidP="00480507">
      <w:pPr>
        <w:pStyle w:val="NormalWeb"/>
        <w:shd w:val="clear" w:color="auto" w:fill="FFFFFF"/>
        <w:spacing w:before="400" w:beforeAutospacing="0" w:after="400" w:afterAutospacing="0"/>
        <w:ind w:left="720"/>
        <w:jc w:val="center"/>
        <w:rPr>
          <w:b/>
          <w:bCs/>
          <w:sz w:val="28"/>
          <w:szCs w:val="28"/>
          <w:u w:val="single"/>
        </w:rPr>
      </w:pPr>
      <w:r w:rsidRPr="00902897">
        <w:rPr>
          <w:rFonts w:ascii="Cambria" w:eastAsiaTheme="minorHAnsi" w:hAnsi="Cambria" w:cstheme="minorBidi"/>
          <w:noProof/>
          <w:color w:val="212121"/>
          <w:kern w:val="2"/>
          <w:sz w:val="22"/>
          <w:szCs w:val="22"/>
          <w:shd w:val="clear" w:color="auto" w:fill="FFFFFF"/>
          <w:lang w:eastAsia="en-US"/>
          <w14:ligatures w14:val="standardContextual"/>
        </w:rPr>
        <w:drawing>
          <wp:inline distT="0" distB="0" distL="0" distR="0" wp14:anchorId="7C9DFEB3" wp14:editId="363C42F3">
            <wp:extent cx="2648280" cy="1987550"/>
            <wp:effectExtent l="0" t="0" r="0" b="0"/>
            <wp:docPr id="45947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0227" name=""/>
                    <pic:cNvPicPr/>
                  </pic:nvPicPr>
                  <pic:blipFill>
                    <a:blip r:embed="rId8"/>
                    <a:stretch>
                      <a:fillRect/>
                    </a:stretch>
                  </pic:blipFill>
                  <pic:spPr>
                    <a:xfrm>
                      <a:off x="0" y="0"/>
                      <a:ext cx="2654237" cy="1992021"/>
                    </a:xfrm>
                    <a:prstGeom prst="rect">
                      <a:avLst/>
                    </a:prstGeom>
                  </pic:spPr>
                </pic:pic>
              </a:graphicData>
            </a:graphic>
          </wp:inline>
        </w:drawing>
      </w:r>
    </w:p>
    <w:p w14:paraId="0CCB0664" w14:textId="1C9D9F57" w:rsidR="008E7E99" w:rsidRDefault="008E7E99" w:rsidP="00480507">
      <w:pPr>
        <w:pStyle w:val="NormalWeb"/>
        <w:shd w:val="clear" w:color="auto" w:fill="FFFFFF"/>
        <w:spacing w:before="400" w:beforeAutospacing="0" w:after="400" w:afterAutospacing="0"/>
        <w:ind w:left="720"/>
        <w:jc w:val="center"/>
        <w:rPr>
          <w:b/>
          <w:bCs/>
          <w:sz w:val="28"/>
          <w:szCs w:val="28"/>
          <w:u w:val="single"/>
        </w:rPr>
      </w:pPr>
      <w:r w:rsidRPr="008E7E99">
        <w:rPr>
          <w:b/>
          <w:bCs/>
          <w:sz w:val="28"/>
          <w:szCs w:val="28"/>
          <w:u w:val="single"/>
        </w:rPr>
        <w:lastRenderedPageBreak/>
        <w:t>BONEXPERT</w:t>
      </w:r>
    </w:p>
    <w:p w14:paraId="2CD84613" w14:textId="4567F933" w:rsidR="00DD577B" w:rsidRDefault="006A468C">
      <w:pPr>
        <w:rPr>
          <w:rFonts w:ascii="Cambria" w:hAnsi="Cambria"/>
          <w:color w:val="212121"/>
          <w:shd w:val="clear" w:color="auto" w:fill="FFFFFF"/>
        </w:rPr>
      </w:pPr>
      <w:r>
        <w:rPr>
          <w:rFonts w:ascii="Cambria" w:hAnsi="Cambria"/>
          <w:color w:val="212121"/>
          <w:shd w:val="clear" w:color="auto" w:fill="FFFFFF"/>
        </w:rPr>
        <w:t>A</w:t>
      </w:r>
      <w:r w:rsidRPr="006A468C">
        <w:rPr>
          <w:rFonts w:ascii="Cambria" w:hAnsi="Cambria"/>
          <w:color w:val="212121"/>
          <w:shd w:val="clear" w:color="auto" w:fill="FFFFFF"/>
        </w:rPr>
        <w:t xml:space="preserve"> newer method for automatic bone age assessment called </w:t>
      </w:r>
      <w:proofErr w:type="spellStart"/>
      <w:r w:rsidRPr="006A468C">
        <w:rPr>
          <w:rFonts w:ascii="Cambria" w:hAnsi="Cambria"/>
          <w:color w:val="212121"/>
          <w:shd w:val="clear" w:color="auto" w:fill="FFFFFF"/>
        </w:rPr>
        <w:t>BoneXpert</w:t>
      </w:r>
      <w:proofErr w:type="spellEnd"/>
      <w:r w:rsidRPr="006A468C">
        <w:rPr>
          <w:rFonts w:ascii="Cambria" w:hAnsi="Cambria"/>
          <w:color w:val="212121"/>
          <w:shd w:val="clear" w:color="auto" w:fill="FFFFFF"/>
        </w:rPr>
        <w:t xml:space="preserve"> has been generated that rebuilds the edges of 15 bones of interest in hand </w:t>
      </w:r>
      <w:proofErr w:type="gramStart"/>
      <w:r w:rsidRPr="006A468C">
        <w:rPr>
          <w:rFonts w:ascii="Cambria" w:hAnsi="Cambria"/>
          <w:color w:val="212121"/>
          <w:shd w:val="clear" w:color="auto" w:fill="FFFFFF"/>
        </w:rPr>
        <w:t xml:space="preserve">radiographs </w:t>
      </w:r>
      <w:r w:rsidR="00DD577B">
        <w:rPr>
          <w:rFonts w:ascii="Cambria" w:hAnsi="Cambria"/>
          <w:color w:val="212121"/>
          <w:shd w:val="clear" w:color="auto" w:fill="FFFFFF"/>
        </w:rPr>
        <w:t>.</w:t>
      </w:r>
      <w:proofErr w:type="spellStart"/>
      <w:r w:rsidR="00DD577B" w:rsidRPr="00DD577B">
        <w:rPr>
          <w:rFonts w:ascii="Cambria" w:hAnsi="Cambria"/>
          <w:color w:val="212121"/>
          <w:shd w:val="clear" w:color="auto" w:fill="FFFFFF"/>
        </w:rPr>
        <w:t>BoneXpert</w:t>
      </w:r>
      <w:proofErr w:type="spellEnd"/>
      <w:proofErr w:type="gramEnd"/>
      <w:r w:rsidR="00DD577B" w:rsidRPr="00DD577B">
        <w:rPr>
          <w:rFonts w:ascii="Cambria" w:hAnsi="Cambria"/>
          <w:color w:val="212121"/>
          <w:shd w:val="clear" w:color="auto" w:fill="FFFFFF"/>
        </w:rPr>
        <w:t xml:space="preserve"> contains the following innovations: </w:t>
      </w:r>
    </w:p>
    <w:p w14:paraId="5B1FE03C" w14:textId="77777777" w:rsidR="00DD577B" w:rsidRDefault="00DD577B">
      <w:pPr>
        <w:rPr>
          <w:rFonts w:ascii="Cambria" w:hAnsi="Cambria"/>
          <w:color w:val="212121"/>
          <w:shd w:val="clear" w:color="auto" w:fill="FFFFFF"/>
        </w:rPr>
      </w:pPr>
      <w:r w:rsidRPr="00DD577B">
        <w:rPr>
          <w:rFonts w:ascii="Cambria" w:hAnsi="Cambria"/>
          <w:color w:val="212121"/>
          <w:shd w:val="clear" w:color="auto" w:fill="FFFFFF"/>
        </w:rPr>
        <w:t xml:space="preserve">1) a generative model (active appearance model) for the bone reconstruction; </w:t>
      </w:r>
    </w:p>
    <w:p w14:paraId="06813A43" w14:textId="77777777" w:rsidR="00DD577B" w:rsidRDefault="00DD577B">
      <w:pPr>
        <w:rPr>
          <w:rFonts w:ascii="Cambria" w:hAnsi="Cambria"/>
          <w:color w:val="212121"/>
          <w:shd w:val="clear" w:color="auto" w:fill="FFFFFF"/>
        </w:rPr>
      </w:pPr>
      <w:r w:rsidRPr="00DD577B">
        <w:rPr>
          <w:rFonts w:ascii="Cambria" w:hAnsi="Cambria"/>
          <w:color w:val="212121"/>
          <w:shd w:val="clear" w:color="auto" w:fill="FFFFFF"/>
        </w:rPr>
        <w:t xml:space="preserve">2) the prediction of bone age from shape, intensity, and texture scores derived from principal component analysis; </w:t>
      </w:r>
    </w:p>
    <w:p w14:paraId="1B3E3CAE" w14:textId="77777777" w:rsidR="00DD577B" w:rsidRDefault="00DD577B">
      <w:pPr>
        <w:rPr>
          <w:rFonts w:ascii="Cambria" w:hAnsi="Cambria"/>
          <w:color w:val="212121"/>
          <w:shd w:val="clear" w:color="auto" w:fill="FFFFFF"/>
        </w:rPr>
      </w:pPr>
      <w:r w:rsidRPr="00DD577B">
        <w:rPr>
          <w:rFonts w:ascii="Cambria" w:hAnsi="Cambria"/>
          <w:color w:val="212121"/>
          <w:shd w:val="clear" w:color="auto" w:fill="FFFFFF"/>
        </w:rPr>
        <w:t xml:space="preserve">3) the consensus bone age concept that defines bone age of each bone as the best estimate of the bone age of the other bones in the hand; </w:t>
      </w:r>
    </w:p>
    <w:p w14:paraId="5400D927" w14:textId="77777777" w:rsidR="00DD577B" w:rsidRDefault="00DD577B">
      <w:pPr>
        <w:rPr>
          <w:rFonts w:ascii="Cambria" w:hAnsi="Cambria"/>
          <w:color w:val="212121"/>
          <w:shd w:val="clear" w:color="auto" w:fill="FFFFFF"/>
        </w:rPr>
      </w:pPr>
      <w:r w:rsidRPr="00DD577B">
        <w:rPr>
          <w:rFonts w:ascii="Cambria" w:hAnsi="Cambria"/>
          <w:color w:val="212121"/>
          <w:shd w:val="clear" w:color="auto" w:fill="FFFFFF"/>
        </w:rPr>
        <w:t>4) a common bone age model for males and females; and</w:t>
      </w:r>
    </w:p>
    <w:p w14:paraId="51F86261" w14:textId="3F9784FC" w:rsidR="00B219C7" w:rsidRPr="00DD577B" w:rsidRDefault="00DD577B">
      <w:pPr>
        <w:rPr>
          <w:rFonts w:ascii="Cambria" w:hAnsi="Cambria"/>
          <w:color w:val="212121"/>
          <w:shd w:val="clear" w:color="auto" w:fill="FFFFFF"/>
        </w:rPr>
      </w:pPr>
      <w:r w:rsidRPr="00DD577B">
        <w:rPr>
          <w:rFonts w:ascii="Cambria" w:hAnsi="Cambria"/>
          <w:color w:val="212121"/>
          <w:shd w:val="clear" w:color="auto" w:fill="FFFFFF"/>
        </w:rPr>
        <w:t xml:space="preserve"> 5) the unified modelling of TW and GP bone age.</w:t>
      </w:r>
    </w:p>
    <w:p w14:paraId="3518F4E1" w14:textId="31ACEC77" w:rsidR="008E7E99" w:rsidRDefault="008E7E99">
      <w:pPr>
        <w:rPr>
          <w:b/>
          <w:bCs/>
          <w:sz w:val="28"/>
          <w:szCs w:val="28"/>
          <w:u w:val="single"/>
        </w:rPr>
      </w:pPr>
      <w:r w:rsidRPr="008E7E99">
        <w:rPr>
          <w:b/>
          <w:bCs/>
          <w:sz w:val="28"/>
          <w:szCs w:val="28"/>
          <w:u w:val="single"/>
        </w:rPr>
        <w:t>RSNA TECHNIQUES</w:t>
      </w:r>
      <w:r w:rsidR="00F85676">
        <w:rPr>
          <w:b/>
          <w:bCs/>
          <w:sz w:val="28"/>
          <w:szCs w:val="28"/>
          <w:u w:val="single"/>
        </w:rPr>
        <w:t>:</w:t>
      </w:r>
    </w:p>
    <w:p w14:paraId="415C561B" w14:textId="5BD845D2" w:rsidR="003900A3" w:rsidRPr="00C26750" w:rsidRDefault="00810BD5" w:rsidP="00810BD5">
      <w:pPr>
        <w:pStyle w:val="ListParagraph"/>
        <w:numPr>
          <w:ilvl w:val="0"/>
          <w:numId w:val="7"/>
        </w:numPr>
        <w:rPr>
          <w:rFonts w:ascii="AGaramondPro-Regular" w:hAnsi="AGaramondPro-Regular" w:cs="AGaramondPro-Regular"/>
          <w:kern w:val="0"/>
          <w:sz w:val="20"/>
          <w:szCs w:val="20"/>
        </w:rPr>
      </w:pPr>
      <w:r w:rsidRPr="00810BD5">
        <w:rPr>
          <w:rFonts w:ascii="Cambria" w:hAnsi="Cambria"/>
          <w:color w:val="212121"/>
          <w:shd w:val="clear" w:color="auto" w:fill="FFFFFF"/>
        </w:rPr>
        <w:t>The Inception V3 architecture was used for the pixel information and was concatenated with the sex information</w:t>
      </w:r>
      <w:r w:rsidR="00C26750">
        <w:rPr>
          <w:rFonts w:ascii="Cambria" w:hAnsi="Cambria"/>
          <w:color w:val="212121"/>
          <w:shd w:val="clear" w:color="auto" w:fill="FFFFFF"/>
        </w:rPr>
        <w:t xml:space="preserve">. Data augmentation was done and </w:t>
      </w:r>
      <w:proofErr w:type="gramStart"/>
      <w:r w:rsidR="00C26750">
        <w:rPr>
          <w:rFonts w:ascii="Cambria" w:hAnsi="Cambria"/>
          <w:color w:val="212121"/>
          <w:shd w:val="clear" w:color="auto" w:fill="FFFFFF"/>
        </w:rPr>
        <w:t>finally ,</w:t>
      </w:r>
      <w:proofErr w:type="gramEnd"/>
      <w:r w:rsidR="00C26750">
        <w:rPr>
          <w:rFonts w:ascii="Cambria" w:hAnsi="Cambria"/>
          <w:color w:val="212121"/>
          <w:shd w:val="clear" w:color="auto" w:fill="FFFFFF"/>
        </w:rPr>
        <w:t xml:space="preserve"> the combination of multiple high performing models in an ensemble approach was applied.</w:t>
      </w:r>
    </w:p>
    <w:p w14:paraId="6AC04C64" w14:textId="77777777" w:rsidR="00C26750" w:rsidRPr="00C26750" w:rsidRDefault="00C26750" w:rsidP="00C26750">
      <w:pPr>
        <w:pStyle w:val="ListParagraph"/>
        <w:rPr>
          <w:rFonts w:ascii="AGaramondPro-Regular" w:hAnsi="AGaramondPro-Regular" w:cs="AGaramondPro-Regular"/>
          <w:kern w:val="0"/>
          <w:sz w:val="20"/>
          <w:szCs w:val="20"/>
        </w:rPr>
      </w:pPr>
    </w:p>
    <w:p w14:paraId="5D72ECB0" w14:textId="68F8BEB6" w:rsidR="00B219C7" w:rsidRPr="005E46C4" w:rsidRDefault="00C26750" w:rsidP="00B219C7">
      <w:pPr>
        <w:pStyle w:val="ListParagraph"/>
        <w:numPr>
          <w:ilvl w:val="0"/>
          <w:numId w:val="7"/>
        </w:numPr>
        <w:rPr>
          <w:rFonts w:ascii="AGaramondPro-Regular" w:hAnsi="AGaramondPro-Regular" w:cs="AGaramondPro-Regular"/>
          <w:kern w:val="0"/>
          <w:sz w:val="20"/>
          <w:szCs w:val="20"/>
        </w:rPr>
      </w:pPr>
      <w:r>
        <w:rPr>
          <w:rFonts w:ascii="Cambria" w:hAnsi="Cambria"/>
          <w:color w:val="212121"/>
          <w:shd w:val="clear" w:color="auto" w:fill="FFFFFF"/>
        </w:rPr>
        <w:t>Each image was divided into 49 overlapping patches, The final prediction was calculated by taking 50</w:t>
      </w:r>
      <w:r w:rsidRPr="00C26750">
        <w:rPr>
          <w:rFonts w:ascii="Cambria" w:hAnsi="Cambria"/>
          <w:color w:val="212121"/>
          <w:shd w:val="clear" w:color="auto" w:fill="FFFFFF"/>
          <w:vertAlign w:val="superscript"/>
        </w:rPr>
        <w:t>th</w:t>
      </w:r>
      <w:r>
        <w:rPr>
          <w:rFonts w:ascii="Cambria" w:hAnsi="Cambria"/>
          <w:color w:val="212121"/>
          <w:shd w:val="clear" w:color="auto" w:fill="FFFFFF"/>
        </w:rPr>
        <w:t xml:space="preserve"> percentile of the patch prediction. This approach used transfer learning and fine-tuned ResNet-50 architectures pretrained on ImageNet Dataset.</w:t>
      </w:r>
    </w:p>
    <w:p w14:paraId="41B7F9BC" w14:textId="77777777" w:rsidR="005E46C4" w:rsidRPr="005E46C4" w:rsidRDefault="005E46C4" w:rsidP="005E46C4">
      <w:pPr>
        <w:rPr>
          <w:rFonts w:ascii="AGaramondPro-Regular" w:hAnsi="AGaramondPro-Regular" w:cs="AGaramondPro-Regular"/>
          <w:kern w:val="0"/>
          <w:sz w:val="20"/>
          <w:szCs w:val="20"/>
        </w:rPr>
      </w:pPr>
    </w:p>
    <w:p w14:paraId="03632E15" w14:textId="6BCE9ACF" w:rsidR="00B219C7" w:rsidRDefault="00B219C7" w:rsidP="00B219C7">
      <w:pPr>
        <w:pStyle w:val="ListParagraph"/>
        <w:numPr>
          <w:ilvl w:val="0"/>
          <w:numId w:val="7"/>
        </w:numPr>
        <w:rPr>
          <w:rFonts w:ascii="Cambria" w:hAnsi="Cambria"/>
          <w:color w:val="212121"/>
          <w:shd w:val="clear" w:color="auto" w:fill="FFFFFF"/>
        </w:rPr>
      </w:pPr>
      <w:r w:rsidRPr="00B219C7">
        <w:rPr>
          <w:rFonts w:ascii="Cambria" w:hAnsi="Cambria"/>
          <w:color w:val="212121"/>
          <w:shd w:val="clear" w:color="auto" w:fill="FFFFFF"/>
        </w:rPr>
        <w:t>This group developed a new variant of a convolutional neural network by creating the Ice Module. This model is considerably smaller than Inception V4. They split the data set into five parts and trained a model on each part. The best four parts were used for prediction on the test set, and their</w:t>
      </w:r>
      <w:r>
        <w:rPr>
          <w:rFonts w:ascii="Cambria" w:hAnsi="Cambria"/>
          <w:color w:val="212121"/>
          <w:shd w:val="clear" w:color="auto" w:fill="FFFFFF"/>
        </w:rPr>
        <w:t xml:space="preserve"> </w:t>
      </w:r>
      <w:r w:rsidRPr="00B219C7">
        <w:rPr>
          <w:rFonts w:ascii="Cambria" w:hAnsi="Cambria"/>
          <w:color w:val="212121"/>
          <w:shd w:val="clear" w:color="auto" w:fill="FFFFFF"/>
        </w:rPr>
        <w:t>average score comprised the final output (simple ensemble).</w:t>
      </w:r>
    </w:p>
    <w:p w14:paraId="155C609F" w14:textId="77777777" w:rsidR="00B219C7" w:rsidRPr="00B219C7" w:rsidRDefault="00B219C7" w:rsidP="00B219C7">
      <w:pPr>
        <w:pStyle w:val="ListParagraph"/>
        <w:rPr>
          <w:rFonts w:ascii="Cambria" w:hAnsi="Cambria"/>
          <w:color w:val="212121"/>
          <w:shd w:val="clear" w:color="auto" w:fill="FFFFFF"/>
        </w:rPr>
      </w:pPr>
    </w:p>
    <w:p w14:paraId="7A5C7162" w14:textId="18280A49" w:rsidR="00B219C7" w:rsidRDefault="00B219C7" w:rsidP="00B219C7">
      <w:pPr>
        <w:pStyle w:val="ListParagraph"/>
        <w:numPr>
          <w:ilvl w:val="0"/>
          <w:numId w:val="7"/>
        </w:numPr>
        <w:rPr>
          <w:rFonts w:ascii="Cambria" w:hAnsi="Cambria"/>
          <w:color w:val="212121"/>
          <w:shd w:val="clear" w:color="auto" w:fill="FFFFFF"/>
        </w:rPr>
      </w:pPr>
      <w:r>
        <w:rPr>
          <w:rFonts w:ascii="Cambria" w:hAnsi="Cambria"/>
          <w:color w:val="212121"/>
          <w:shd w:val="clear" w:color="auto" w:fill="FFFFFF"/>
        </w:rPr>
        <w:t xml:space="preserve"> Fourth group used</w:t>
      </w:r>
      <w:r w:rsidRPr="00B219C7">
        <w:rPr>
          <w:rFonts w:ascii="Cambria" w:hAnsi="Cambria"/>
          <w:color w:val="212121"/>
          <w:shd w:val="clear" w:color="auto" w:fill="FFFFFF"/>
        </w:rPr>
        <w:t xml:space="preserve"> conventional (nondeep) </w:t>
      </w:r>
      <w:proofErr w:type="spellStart"/>
      <w:proofErr w:type="gramStart"/>
      <w:r w:rsidRPr="00B219C7">
        <w:rPr>
          <w:rFonts w:ascii="Cambria" w:hAnsi="Cambria"/>
          <w:color w:val="212121"/>
          <w:shd w:val="clear" w:color="auto" w:fill="FFFFFF"/>
        </w:rPr>
        <w:t>ML.The</w:t>
      </w:r>
      <w:proofErr w:type="spellEnd"/>
      <w:proofErr w:type="gramEnd"/>
      <w:r w:rsidRPr="00B219C7">
        <w:rPr>
          <w:rFonts w:ascii="Cambria" w:hAnsi="Cambria"/>
          <w:color w:val="212121"/>
          <w:shd w:val="clear" w:color="auto" w:fill="FFFFFF"/>
        </w:rPr>
        <w:t xml:space="preserve"> image </w:t>
      </w:r>
      <w:proofErr w:type="spellStart"/>
      <w:r w:rsidRPr="00B219C7">
        <w:rPr>
          <w:rFonts w:ascii="Cambria" w:hAnsi="Cambria"/>
          <w:color w:val="212121"/>
          <w:shd w:val="clear" w:color="auto" w:fill="FFFFFF"/>
        </w:rPr>
        <w:t>preprocessing</w:t>
      </w:r>
      <w:proofErr w:type="spellEnd"/>
      <w:r w:rsidRPr="00B219C7">
        <w:rPr>
          <w:rFonts w:ascii="Cambria" w:hAnsi="Cambria"/>
          <w:color w:val="212121"/>
          <w:shd w:val="clear" w:color="auto" w:fill="FFFFFF"/>
        </w:rPr>
        <w:t xml:space="preserve"> segmented the hand image into 15 bones. Bone age was estimated in each of the 13 bones by using hand-crafted features as opposed to features learned by deep learning.</w:t>
      </w:r>
    </w:p>
    <w:p w14:paraId="70A226C1" w14:textId="77777777" w:rsidR="00B219C7" w:rsidRPr="00B219C7" w:rsidRDefault="00B219C7" w:rsidP="00B219C7">
      <w:pPr>
        <w:rPr>
          <w:rFonts w:ascii="Cambria" w:hAnsi="Cambria"/>
          <w:color w:val="212121"/>
          <w:shd w:val="clear" w:color="auto" w:fill="FFFFFF"/>
        </w:rPr>
      </w:pPr>
    </w:p>
    <w:p w14:paraId="314E8A61" w14:textId="27D60F57" w:rsidR="00B219C7" w:rsidRPr="005E46C4" w:rsidRDefault="00B219C7" w:rsidP="00B219C7">
      <w:pPr>
        <w:pStyle w:val="ListParagraph"/>
        <w:numPr>
          <w:ilvl w:val="0"/>
          <w:numId w:val="7"/>
        </w:numPr>
        <w:rPr>
          <w:b/>
          <w:bCs/>
          <w:sz w:val="28"/>
          <w:szCs w:val="28"/>
          <w:u w:val="single"/>
        </w:rPr>
      </w:pPr>
      <w:r w:rsidRPr="00B219C7">
        <w:rPr>
          <w:rFonts w:ascii="Cambria" w:hAnsi="Cambria"/>
          <w:color w:val="212121"/>
          <w:shd w:val="clear" w:color="auto" w:fill="FFFFFF"/>
        </w:rPr>
        <w:t>The fifth-place approach was unique due to the creation of a segmentation mask module. A total of 400 manual segmentation masks for the hand, wrist, and distal forearm were created to train a dilated convolutional u-net to predict segmentation masks for the entire data set. It was then trained on masked images, which consisted of an ensemble of convolution neural networks with a final regression layer and a sex-embedding layer. [11]</w:t>
      </w:r>
    </w:p>
    <w:p w14:paraId="310F20BB" w14:textId="77777777" w:rsidR="005E46C4" w:rsidRPr="005E46C4" w:rsidRDefault="005E46C4" w:rsidP="005E46C4">
      <w:pPr>
        <w:pStyle w:val="ListParagraph"/>
        <w:rPr>
          <w:b/>
          <w:bCs/>
          <w:sz w:val="28"/>
          <w:szCs w:val="28"/>
          <w:u w:val="single"/>
        </w:rPr>
      </w:pPr>
    </w:p>
    <w:p w14:paraId="6221898B" w14:textId="77777777" w:rsidR="005E46C4" w:rsidRDefault="005E46C4" w:rsidP="005E46C4">
      <w:pPr>
        <w:rPr>
          <w:b/>
          <w:bCs/>
          <w:sz w:val="28"/>
          <w:szCs w:val="28"/>
          <w:u w:val="single"/>
        </w:rPr>
      </w:pPr>
    </w:p>
    <w:p w14:paraId="5B3DC2AA" w14:textId="329C05F3" w:rsidR="003A131A" w:rsidRPr="005E46C4" w:rsidRDefault="00FE15A9" w:rsidP="005E46C4">
      <w:pPr>
        <w:rPr>
          <w:b/>
          <w:bCs/>
          <w:sz w:val="28"/>
          <w:szCs w:val="28"/>
          <w:u w:val="single"/>
        </w:rPr>
      </w:pPr>
      <w:r>
        <w:rPr>
          <w:b/>
          <w:bCs/>
          <w:sz w:val="28"/>
          <w:szCs w:val="28"/>
          <w:u w:val="single"/>
        </w:rPr>
        <w:t xml:space="preserve"> </w:t>
      </w:r>
    </w:p>
    <w:p w14:paraId="28E410CE" w14:textId="0A09CD63" w:rsidR="005F4586" w:rsidRDefault="008E7E99">
      <w:pPr>
        <w:rPr>
          <w:b/>
          <w:bCs/>
          <w:sz w:val="28"/>
          <w:szCs w:val="28"/>
          <w:u w:val="single"/>
        </w:rPr>
      </w:pPr>
      <w:proofErr w:type="gramStart"/>
      <w:r w:rsidRPr="008E7E99">
        <w:rPr>
          <w:b/>
          <w:bCs/>
          <w:sz w:val="28"/>
          <w:szCs w:val="28"/>
          <w:u w:val="single"/>
        </w:rPr>
        <w:lastRenderedPageBreak/>
        <w:t>RESEARCH  PAPERS</w:t>
      </w:r>
      <w:proofErr w:type="gramEnd"/>
    </w:p>
    <w:p w14:paraId="4BF4A9BE" w14:textId="4AA4651A" w:rsidR="00B219C7" w:rsidRDefault="009D7C02" w:rsidP="009D7C02">
      <w:pPr>
        <w:pStyle w:val="ListParagraph"/>
        <w:numPr>
          <w:ilvl w:val="0"/>
          <w:numId w:val="8"/>
        </w:numPr>
        <w:autoSpaceDE w:val="0"/>
        <w:autoSpaceDN w:val="0"/>
        <w:adjustRightInd w:val="0"/>
        <w:spacing w:after="0" w:line="240" w:lineRule="auto"/>
        <w:rPr>
          <w:rFonts w:ascii="Cambria" w:hAnsi="Cambria"/>
          <w:b/>
          <w:bCs/>
          <w:color w:val="212121"/>
          <w:shd w:val="clear" w:color="auto" w:fill="FFFFFF"/>
        </w:rPr>
      </w:pPr>
      <w:r w:rsidRPr="009D7C02">
        <w:rPr>
          <w:rFonts w:ascii="Cambria" w:hAnsi="Cambria"/>
          <w:b/>
          <w:bCs/>
          <w:color w:val="212121"/>
          <w:shd w:val="clear" w:color="auto" w:fill="FFFFFF"/>
        </w:rPr>
        <w:t>Improved Automatic Radiographic Bone Age Prediction with Deep Transfer Learning</w:t>
      </w:r>
    </w:p>
    <w:p w14:paraId="66B09814" w14:textId="20757A42" w:rsidR="009D7C02" w:rsidRPr="00347568" w:rsidRDefault="00347568" w:rsidP="009D7C02">
      <w:pPr>
        <w:pStyle w:val="ListParagraph"/>
        <w:autoSpaceDE w:val="0"/>
        <w:autoSpaceDN w:val="0"/>
        <w:adjustRightInd w:val="0"/>
        <w:spacing w:after="0" w:line="240" w:lineRule="auto"/>
        <w:rPr>
          <w:rFonts w:ascii="Cambria" w:hAnsi="Cambria"/>
          <w:color w:val="212121"/>
          <w:shd w:val="clear" w:color="auto" w:fill="FFFFFF"/>
        </w:rPr>
      </w:pPr>
      <w:r w:rsidRPr="00347568">
        <w:rPr>
          <w:rFonts w:ascii="Cambria" w:hAnsi="Cambria"/>
          <w:color w:val="212121"/>
          <w:shd w:val="clear" w:color="auto" w:fill="FFFFFF"/>
        </w:rPr>
        <w:t>Dataset: RSNA dataset</w:t>
      </w:r>
      <w:r w:rsidR="00A4057A">
        <w:rPr>
          <w:rFonts w:ascii="Cambria" w:hAnsi="Cambria"/>
          <w:color w:val="212121"/>
          <w:shd w:val="clear" w:color="auto" w:fill="FFFFFF"/>
        </w:rPr>
        <w:t xml:space="preserve"> and Tongji Data</w:t>
      </w:r>
    </w:p>
    <w:p w14:paraId="5485ACE6" w14:textId="4FAFF6F9" w:rsidR="005E46C4" w:rsidRPr="005E46C4" w:rsidRDefault="005E46C4" w:rsidP="005E46C4">
      <w:pPr>
        <w:pStyle w:val="ListParagraph"/>
        <w:numPr>
          <w:ilvl w:val="0"/>
          <w:numId w:val="14"/>
        </w:numPr>
        <w:autoSpaceDE w:val="0"/>
        <w:autoSpaceDN w:val="0"/>
        <w:adjustRightInd w:val="0"/>
        <w:spacing w:after="0" w:line="240" w:lineRule="auto"/>
        <w:rPr>
          <w:rFonts w:ascii="Cambria" w:hAnsi="Cambria"/>
          <w:color w:val="212121"/>
          <w:shd w:val="clear" w:color="auto" w:fill="FFFFFF"/>
        </w:rPr>
      </w:pPr>
      <w:r w:rsidRPr="005E46C4">
        <w:rPr>
          <w:rFonts w:ascii="Cambria" w:hAnsi="Cambria"/>
          <w:color w:val="212121"/>
          <w:shd w:val="clear" w:color="auto" w:fill="FFFFFF"/>
        </w:rPr>
        <w:t xml:space="preserve">proposed a CNN based network, </w:t>
      </w:r>
      <w:proofErr w:type="spellStart"/>
      <w:r w:rsidRPr="005E46C4">
        <w:rPr>
          <w:rFonts w:ascii="Cambria" w:hAnsi="Cambria"/>
          <w:color w:val="212121"/>
          <w:shd w:val="clear" w:color="auto" w:fill="FFFFFF"/>
        </w:rPr>
        <w:t>TjNet</w:t>
      </w:r>
      <w:proofErr w:type="spellEnd"/>
      <w:r w:rsidRPr="005E46C4">
        <w:rPr>
          <w:rFonts w:ascii="Cambria" w:hAnsi="Cambria"/>
          <w:color w:val="212121"/>
          <w:shd w:val="clear" w:color="auto" w:fill="FFFFFF"/>
        </w:rPr>
        <w:t xml:space="preserve">, specifically designed to abstract the features contained in hand skeletal radiographs, to obtain the necessary representations for bone age classification. Pre-training </w:t>
      </w:r>
      <w:proofErr w:type="spellStart"/>
      <w:r w:rsidRPr="005E46C4">
        <w:rPr>
          <w:rFonts w:ascii="Cambria" w:hAnsi="Cambria"/>
          <w:color w:val="212121"/>
          <w:shd w:val="clear" w:color="auto" w:fill="FFFFFF"/>
        </w:rPr>
        <w:t>TjNet</w:t>
      </w:r>
      <w:proofErr w:type="spellEnd"/>
      <w:r w:rsidRPr="005E46C4">
        <w:rPr>
          <w:rFonts w:ascii="Cambria" w:hAnsi="Cambria"/>
          <w:color w:val="212121"/>
          <w:shd w:val="clear" w:color="auto" w:fill="FFFFFF"/>
        </w:rPr>
        <w:t xml:space="preserve">, the transfer learning framework with </w:t>
      </w:r>
      <w:proofErr w:type="spellStart"/>
      <w:r w:rsidRPr="005E46C4">
        <w:rPr>
          <w:rFonts w:ascii="Cambria" w:hAnsi="Cambria"/>
          <w:color w:val="212121"/>
          <w:shd w:val="clear" w:color="auto" w:fill="FFFFFF"/>
        </w:rPr>
        <w:t>TjNet</w:t>
      </w:r>
      <w:proofErr w:type="spellEnd"/>
      <w:r w:rsidRPr="005E46C4">
        <w:rPr>
          <w:rFonts w:ascii="Cambria" w:hAnsi="Cambria"/>
          <w:color w:val="212121"/>
          <w:shd w:val="clear" w:color="auto" w:fill="FFFFFF"/>
        </w:rPr>
        <w:t xml:space="preserve"> achieves 0.169 years in MAD</w:t>
      </w:r>
    </w:p>
    <w:p w14:paraId="2C6D55B3" w14:textId="2127D22F" w:rsidR="005E46C4" w:rsidRPr="005E46C4" w:rsidRDefault="005E46C4" w:rsidP="005E46C4">
      <w:pPr>
        <w:pStyle w:val="ListParagraph"/>
        <w:numPr>
          <w:ilvl w:val="0"/>
          <w:numId w:val="13"/>
        </w:numPr>
        <w:autoSpaceDE w:val="0"/>
        <w:autoSpaceDN w:val="0"/>
        <w:adjustRightInd w:val="0"/>
        <w:spacing w:after="0" w:line="240" w:lineRule="auto"/>
        <w:rPr>
          <w:rFonts w:ascii="Cambria" w:hAnsi="Cambria"/>
          <w:color w:val="212121"/>
          <w:shd w:val="clear" w:color="auto" w:fill="FFFFFF"/>
        </w:rPr>
      </w:pPr>
      <w:r>
        <w:rPr>
          <w:rFonts w:ascii="Cambria" w:hAnsi="Cambria"/>
          <w:color w:val="212121"/>
          <w:shd w:val="clear" w:color="auto" w:fill="FFFFFF"/>
        </w:rPr>
        <w:t>T</w:t>
      </w:r>
      <w:r w:rsidRPr="005E46C4">
        <w:rPr>
          <w:rFonts w:ascii="Cambria" w:hAnsi="Cambria"/>
          <w:color w:val="212121"/>
          <w:shd w:val="clear" w:color="auto" w:fill="FFFFFF"/>
        </w:rPr>
        <w:t xml:space="preserve">he best outcome when trained and tested with RSNA </w:t>
      </w:r>
      <w:proofErr w:type="gramStart"/>
      <w:r w:rsidRPr="005E46C4">
        <w:rPr>
          <w:rFonts w:ascii="Cambria" w:hAnsi="Cambria"/>
          <w:color w:val="212121"/>
          <w:shd w:val="clear" w:color="auto" w:fill="FFFFFF"/>
        </w:rPr>
        <w:t>dataset,  compared</w:t>
      </w:r>
      <w:proofErr w:type="gramEnd"/>
      <w:r w:rsidRPr="005E46C4">
        <w:rPr>
          <w:rFonts w:ascii="Cambria" w:hAnsi="Cambria"/>
          <w:color w:val="212121"/>
          <w:shd w:val="clear" w:color="auto" w:fill="FFFFFF"/>
        </w:rPr>
        <w:t xml:space="preserve"> with Inception V4 and </w:t>
      </w:r>
      <w:proofErr w:type="spellStart"/>
      <w:r w:rsidRPr="005E46C4">
        <w:rPr>
          <w:rFonts w:ascii="Cambria" w:hAnsi="Cambria"/>
          <w:color w:val="212121"/>
          <w:shd w:val="clear" w:color="auto" w:fill="FFFFFF"/>
        </w:rPr>
        <w:t>ResNet</w:t>
      </w:r>
      <w:proofErr w:type="spellEnd"/>
      <w:r w:rsidRPr="005E46C4">
        <w:rPr>
          <w:rFonts w:ascii="Cambria" w:hAnsi="Cambria"/>
          <w:color w:val="212121"/>
          <w:shd w:val="clear" w:color="auto" w:fill="FFFFFF"/>
        </w:rPr>
        <w:t xml:space="preserve">. </w:t>
      </w:r>
    </w:p>
    <w:p w14:paraId="41475B92" w14:textId="50724CF7" w:rsidR="005E46C4" w:rsidRPr="005E46C4" w:rsidRDefault="005E46C4" w:rsidP="005E46C4">
      <w:pPr>
        <w:autoSpaceDE w:val="0"/>
        <w:autoSpaceDN w:val="0"/>
        <w:adjustRightInd w:val="0"/>
        <w:spacing w:after="0" w:line="240" w:lineRule="auto"/>
        <w:rPr>
          <w:rFonts w:ascii="Cambria" w:hAnsi="Cambria"/>
          <w:color w:val="212121"/>
          <w:shd w:val="clear" w:color="auto" w:fill="FFFFFF"/>
        </w:rPr>
      </w:pPr>
    </w:p>
    <w:p w14:paraId="0CB7FA09" w14:textId="77777777" w:rsidR="00A4057A" w:rsidRDefault="00A4057A" w:rsidP="00E853A4">
      <w:pPr>
        <w:pStyle w:val="ListParagraph"/>
        <w:autoSpaceDE w:val="0"/>
        <w:autoSpaceDN w:val="0"/>
        <w:adjustRightInd w:val="0"/>
        <w:spacing w:after="0" w:line="240" w:lineRule="auto"/>
        <w:ind w:left="1484"/>
        <w:rPr>
          <w:rFonts w:ascii="Cambria" w:hAnsi="Cambria"/>
          <w:color w:val="212121"/>
          <w:shd w:val="clear" w:color="auto" w:fill="FFFFFF"/>
        </w:rPr>
      </w:pPr>
    </w:p>
    <w:p w14:paraId="10FA7EA6" w14:textId="41F26D18" w:rsidR="00347568" w:rsidRPr="00347568" w:rsidRDefault="00347568" w:rsidP="00347568">
      <w:pPr>
        <w:pStyle w:val="ListParagraph"/>
        <w:autoSpaceDE w:val="0"/>
        <w:autoSpaceDN w:val="0"/>
        <w:adjustRightInd w:val="0"/>
        <w:spacing w:after="0" w:line="240" w:lineRule="auto"/>
        <w:ind w:left="1484"/>
        <w:rPr>
          <w:rFonts w:ascii="Cambria" w:hAnsi="Cambria"/>
          <w:color w:val="212121"/>
          <w:shd w:val="clear" w:color="auto" w:fill="FFFFFF"/>
        </w:rPr>
      </w:pPr>
    </w:p>
    <w:p w14:paraId="25B3FD42" w14:textId="27423B38" w:rsidR="00DD577B" w:rsidRDefault="00E853A4">
      <w:pPr>
        <w:rPr>
          <w:b/>
          <w:bCs/>
          <w:sz w:val="28"/>
          <w:szCs w:val="28"/>
          <w:u w:val="single"/>
        </w:rPr>
      </w:pPr>
      <w:r w:rsidRPr="00E853A4">
        <w:rPr>
          <w:rFonts w:ascii="Cambria" w:hAnsi="Cambria"/>
          <w:noProof/>
          <w:color w:val="212121"/>
          <w:shd w:val="clear" w:color="auto" w:fill="FFFFFF"/>
        </w:rPr>
        <w:drawing>
          <wp:anchor distT="0" distB="0" distL="114300" distR="114300" simplePos="0" relativeHeight="251658240" behindDoc="0" locked="0" layoutInCell="1" allowOverlap="1" wp14:anchorId="2B2EA793" wp14:editId="27841BEB">
            <wp:simplePos x="0" y="0"/>
            <wp:positionH relativeFrom="column">
              <wp:posOffset>318654</wp:posOffset>
            </wp:positionH>
            <wp:positionV relativeFrom="paragraph">
              <wp:posOffset>-296776</wp:posOffset>
            </wp:positionV>
            <wp:extent cx="4927600" cy="2105660"/>
            <wp:effectExtent l="0" t="0" r="6350" b="8890"/>
            <wp:wrapSquare wrapText="bothSides"/>
            <wp:docPr id="116289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93032" name=""/>
                    <pic:cNvPicPr/>
                  </pic:nvPicPr>
                  <pic:blipFill>
                    <a:blip r:embed="rId9">
                      <a:extLst>
                        <a:ext uri="{28A0092B-C50C-407E-A947-70E740481C1C}">
                          <a14:useLocalDpi xmlns:a14="http://schemas.microsoft.com/office/drawing/2010/main" val="0"/>
                        </a:ext>
                      </a:extLst>
                    </a:blip>
                    <a:stretch>
                      <a:fillRect/>
                    </a:stretch>
                  </pic:blipFill>
                  <pic:spPr>
                    <a:xfrm>
                      <a:off x="0" y="0"/>
                      <a:ext cx="4927600" cy="2105660"/>
                    </a:xfrm>
                    <a:prstGeom prst="rect">
                      <a:avLst/>
                    </a:prstGeom>
                  </pic:spPr>
                </pic:pic>
              </a:graphicData>
            </a:graphic>
            <wp14:sizeRelH relativeFrom="margin">
              <wp14:pctWidth>0</wp14:pctWidth>
            </wp14:sizeRelH>
            <wp14:sizeRelV relativeFrom="margin">
              <wp14:pctHeight>0</wp14:pctHeight>
            </wp14:sizeRelV>
          </wp:anchor>
        </w:drawing>
      </w:r>
    </w:p>
    <w:p w14:paraId="1063DF70" w14:textId="77777777" w:rsidR="00DD577B" w:rsidRDefault="00DD577B">
      <w:pPr>
        <w:rPr>
          <w:b/>
          <w:bCs/>
          <w:sz w:val="28"/>
          <w:szCs w:val="28"/>
          <w:u w:val="single"/>
        </w:rPr>
      </w:pPr>
    </w:p>
    <w:p w14:paraId="53043FFC" w14:textId="77777777" w:rsidR="00DD577B" w:rsidRDefault="00DD577B">
      <w:pPr>
        <w:rPr>
          <w:b/>
          <w:bCs/>
          <w:sz w:val="28"/>
          <w:szCs w:val="28"/>
          <w:u w:val="single"/>
        </w:rPr>
      </w:pPr>
    </w:p>
    <w:p w14:paraId="5442E981" w14:textId="77777777" w:rsidR="00DD577B" w:rsidRDefault="00DD577B">
      <w:pPr>
        <w:rPr>
          <w:b/>
          <w:bCs/>
          <w:sz w:val="28"/>
          <w:szCs w:val="28"/>
          <w:u w:val="single"/>
        </w:rPr>
      </w:pPr>
    </w:p>
    <w:p w14:paraId="52CBC112" w14:textId="77777777" w:rsidR="00E853A4" w:rsidRDefault="00E853A4">
      <w:pPr>
        <w:rPr>
          <w:b/>
          <w:bCs/>
          <w:sz w:val="28"/>
          <w:szCs w:val="28"/>
          <w:u w:val="single"/>
        </w:rPr>
      </w:pPr>
    </w:p>
    <w:p w14:paraId="2CDB6198" w14:textId="77777777" w:rsidR="00E853A4" w:rsidRDefault="00E853A4">
      <w:pPr>
        <w:rPr>
          <w:b/>
          <w:bCs/>
          <w:sz w:val="28"/>
          <w:szCs w:val="28"/>
          <w:u w:val="single"/>
        </w:rPr>
      </w:pPr>
    </w:p>
    <w:p w14:paraId="6E6CE07C" w14:textId="77777777" w:rsidR="000466E8" w:rsidRDefault="000466E8">
      <w:pPr>
        <w:rPr>
          <w:b/>
          <w:bCs/>
          <w:sz w:val="28"/>
          <w:szCs w:val="28"/>
          <w:u w:val="single"/>
        </w:rPr>
      </w:pPr>
    </w:p>
    <w:p w14:paraId="5B21C311" w14:textId="2408D590" w:rsidR="000466E8" w:rsidRDefault="00717B8B" w:rsidP="00717B8B">
      <w:pPr>
        <w:pStyle w:val="ListParagraph"/>
        <w:numPr>
          <w:ilvl w:val="0"/>
          <w:numId w:val="8"/>
        </w:numPr>
        <w:autoSpaceDE w:val="0"/>
        <w:autoSpaceDN w:val="0"/>
        <w:adjustRightInd w:val="0"/>
        <w:spacing w:after="0" w:line="240" w:lineRule="auto"/>
        <w:rPr>
          <w:rFonts w:ascii="Cambria" w:hAnsi="Cambria"/>
          <w:b/>
          <w:bCs/>
          <w:color w:val="212121"/>
          <w:shd w:val="clear" w:color="auto" w:fill="FFFFFF"/>
        </w:rPr>
      </w:pPr>
      <w:r w:rsidRPr="00717B8B">
        <w:rPr>
          <w:rFonts w:ascii="Cambria" w:hAnsi="Cambria"/>
          <w:b/>
          <w:bCs/>
          <w:color w:val="212121"/>
          <w:shd w:val="clear" w:color="auto" w:fill="FFFFFF"/>
        </w:rPr>
        <w:t>Fully Automated Bone Age Assessment on Large-Scale</w:t>
      </w:r>
      <w:r w:rsidRPr="00717B8B">
        <w:rPr>
          <w:rFonts w:ascii="XybwklMinion-Black" w:hAnsi="XybwklMinion-Black" w:cs="XybwklMinion-Black"/>
          <w:color w:val="131413"/>
          <w:kern w:val="0"/>
          <w:sz w:val="36"/>
          <w:szCs w:val="36"/>
        </w:rPr>
        <w:t xml:space="preserve"> </w:t>
      </w:r>
      <w:r w:rsidRPr="00717B8B">
        <w:rPr>
          <w:rFonts w:ascii="Cambria" w:hAnsi="Cambria"/>
          <w:b/>
          <w:bCs/>
          <w:color w:val="212121"/>
          <w:shd w:val="clear" w:color="auto" w:fill="FFFFFF"/>
        </w:rPr>
        <w:t>Hand X-Ray Dataset</w:t>
      </w:r>
    </w:p>
    <w:p w14:paraId="51FFD00B" w14:textId="77777777" w:rsidR="0087691D" w:rsidRDefault="0087691D" w:rsidP="0087691D">
      <w:pPr>
        <w:pStyle w:val="ListParagraph"/>
        <w:autoSpaceDE w:val="0"/>
        <w:autoSpaceDN w:val="0"/>
        <w:adjustRightInd w:val="0"/>
        <w:spacing w:after="0" w:line="240" w:lineRule="auto"/>
        <w:rPr>
          <w:rFonts w:ascii="Cambria" w:hAnsi="Cambria"/>
          <w:b/>
          <w:bCs/>
          <w:color w:val="212121"/>
          <w:shd w:val="clear" w:color="auto" w:fill="FFFFFF"/>
        </w:rPr>
      </w:pPr>
    </w:p>
    <w:p w14:paraId="7D4CC3CE" w14:textId="77777777" w:rsidR="0087691D" w:rsidRPr="0087691D" w:rsidRDefault="0087691D" w:rsidP="0087691D">
      <w:pPr>
        <w:pStyle w:val="ListParagraph"/>
        <w:numPr>
          <w:ilvl w:val="0"/>
          <w:numId w:val="9"/>
        </w:numPr>
        <w:autoSpaceDE w:val="0"/>
        <w:autoSpaceDN w:val="0"/>
        <w:adjustRightInd w:val="0"/>
        <w:spacing w:after="0" w:line="240" w:lineRule="auto"/>
        <w:rPr>
          <w:rFonts w:ascii="Cambria" w:hAnsi="Cambria"/>
          <w:color w:val="212121"/>
          <w:shd w:val="clear" w:color="auto" w:fill="FFFFFF"/>
        </w:rPr>
      </w:pPr>
      <w:r w:rsidRPr="0087691D">
        <w:rPr>
          <w:rFonts w:ascii="Cambria" w:hAnsi="Cambria"/>
          <w:color w:val="212121"/>
          <w:shd w:val="clear" w:color="auto" w:fill="FFFFFF"/>
        </w:rPr>
        <w:t xml:space="preserve">created a fully automated, deep learning-based </w:t>
      </w:r>
      <w:proofErr w:type="spellStart"/>
      <w:r w:rsidRPr="0087691D">
        <w:rPr>
          <w:rFonts w:ascii="Cambria" w:hAnsi="Cambria"/>
          <w:color w:val="212121"/>
          <w:shd w:val="clear" w:color="auto" w:fill="FFFFFF"/>
        </w:rPr>
        <w:t>pre</w:t>
      </w:r>
      <w:r>
        <w:rPr>
          <w:rFonts w:ascii="Cambria" w:hAnsi="Cambria"/>
          <w:color w:val="212121"/>
          <w:shd w:val="clear" w:color="auto" w:fill="FFFFFF"/>
        </w:rPr>
        <w:t xml:space="preserve"> </w:t>
      </w:r>
      <w:r w:rsidRPr="0087691D">
        <w:rPr>
          <w:rFonts w:ascii="Cambria" w:hAnsi="Cambria"/>
          <w:color w:val="212121"/>
          <w:shd w:val="clear" w:color="auto" w:fill="FFFFFF"/>
        </w:rPr>
        <w:t>processing</w:t>
      </w:r>
      <w:proofErr w:type="spellEnd"/>
      <w:r w:rsidRPr="0087691D">
        <w:rPr>
          <w:rFonts w:ascii="Cambria" w:hAnsi="Cambria"/>
          <w:color w:val="212121"/>
          <w:shd w:val="clear" w:color="auto" w:fill="FFFFFF"/>
        </w:rPr>
        <w:t xml:space="preserve"> pipeline to automatically detect and segment the hand and wrist, standardize the images, and perform BAA with pretrained deep CNNs and high efficiency regression model</w:t>
      </w:r>
    </w:p>
    <w:p w14:paraId="6CB4B0AA" w14:textId="3B0AA71E" w:rsidR="003E2753" w:rsidRPr="00CE31FE" w:rsidRDefault="00CE31FE" w:rsidP="00CE31FE">
      <w:pPr>
        <w:pStyle w:val="ListParagraph"/>
        <w:numPr>
          <w:ilvl w:val="0"/>
          <w:numId w:val="9"/>
        </w:numPr>
        <w:autoSpaceDE w:val="0"/>
        <w:autoSpaceDN w:val="0"/>
        <w:adjustRightInd w:val="0"/>
        <w:spacing w:after="0" w:line="240" w:lineRule="auto"/>
        <w:rPr>
          <w:rFonts w:ascii="Cambria" w:hAnsi="Cambria"/>
          <w:color w:val="212121"/>
          <w:shd w:val="clear" w:color="auto" w:fill="FFFFFF"/>
        </w:rPr>
      </w:pPr>
      <w:r w:rsidRPr="00CE31FE">
        <w:rPr>
          <w:rFonts w:ascii="Cambria" w:hAnsi="Cambria"/>
          <w:color w:val="212121"/>
          <w:shd w:val="clear" w:color="auto" w:fill="FFFFFF"/>
        </w:rPr>
        <w:t>proposed a framework of medical image segmentation to relieve human expert annotation burden via deep active learning.</w:t>
      </w:r>
      <w:r w:rsidR="0053740C">
        <w:rPr>
          <w:rFonts w:ascii="Cambria" w:hAnsi="Cambria"/>
          <w:color w:val="212121"/>
          <w:shd w:val="clear" w:color="auto" w:fill="FFFFFF"/>
        </w:rPr>
        <w:t xml:space="preserve"> Training with 200 manually annotated </w:t>
      </w:r>
      <w:proofErr w:type="gramStart"/>
      <w:r w:rsidR="0053740C">
        <w:rPr>
          <w:rFonts w:ascii="Cambria" w:hAnsi="Cambria"/>
          <w:color w:val="212121"/>
          <w:shd w:val="clear" w:color="auto" w:fill="FFFFFF"/>
        </w:rPr>
        <w:t>images .</w:t>
      </w:r>
      <w:proofErr w:type="gramEnd"/>
    </w:p>
    <w:p w14:paraId="7AE6960E" w14:textId="77777777" w:rsidR="0087691D" w:rsidRDefault="00CE31FE" w:rsidP="00CE31FE">
      <w:pPr>
        <w:pStyle w:val="ListParagraph"/>
        <w:numPr>
          <w:ilvl w:val="0"/>
          <w:numId w:val="9"/>
        </w:numPr>
        <w:autoSpaceDE w:val="0"/>
        <w:autoSpaceDN w:val="0"/>
        <w:adjustRightInd w:val="0"/>
        <w:spacing w:after="0" w:line="240" w:lineRule="auto"/>
        <w:rPr>
          <w:rFonts w:ascii="Cambria" w:hAnsi="Cambria"/>
          <w:color w:val="212121"/>
          <w:shd w:val="clear" w:color="auto" w:fill="FFFFFF"/>
        </w:rPr>
      </w:pPr>
      <w:r w:rsidRPr="00CE31FE">
        <w:rPr>
          <w:rFonts w:ascii="Cambria" w:hAnsi="Cambria"/>
          <w:color w:val="212121"/>
          <w:shd w:val="clear" w:color="auto" w:fill="FFFFFF"/>
        </w:rPr>
        <w:t xml:space="preserve">By using an ensemble technique, </w:t>
      </w:r>
    </w:p>
    <w:p w14:paraId="5C9D3C1B" w14:textId="6E0CC4CB" w:rsidR="00CE31FE" w:rsidRDefault="00CE31FE" w:rsidP="00CE31FE">
      <w:pPr>
        <w:pStyle w:val="ListParagraph"/>
        <w:numPr>
          <w:ilvl w:val="0"/>
          <w:numId w:val="9"/>
        </w:numPr>
        <w:autoSpaceDE w:val="0"/>
        <w:autoSpaceDN w:val="0"/>
        <w:adjustRightInd w:val="0"/>
        <w:spacing w:after="0" w:line="240" w:lineRule="auto"/>
        <w:rPr>
          <w:rFonts w:ascii="Cambria" w:hAnsi="Cambria"/>
          <w:color w:val="212121"/>
          <w:shd w:val="clear" w:color="auto" w:fill="FFFFFF"/>
        </w:rPr>
      </w:pPr>
      <w:r w:rsidRPr="00CE31FE">
        <w:rPr>
          <w:rFonts w:ascii="Cambria" w:hAnsi="Cambria"/>
          <w:color w:val="212121"/>
          <w:shd w:val="clear" w:color="auto" w:fill="FFFFFF"/>
        </w:rPr>
        <w:t>model achieved an MAE of 8.59, 6.96, and 7.35 months on all, male, and female cohorts of the dataset, respectively</w:t>
      </w:r>
    </w:p>
    <w:p w14:paraId="077E3658" w14:textId="42807E0F" w:rsidR="0087691D" w:rsidRPr="00CE31FE" w:rsidRDefault="0087691D" w:rsidP="00CE31FE">
      <w:pPr>
        <w:pStyle w:val="ListParagraph"/>
        <w:numPr>
          <w:ilvl w:val="0"/>
          <w:numId w:val="9"/>
        </w:numPr>
        <w:autoSpaceDE w:val="0"/>
        <w:autoSpaceDN w:val="0"/>
        <w:adjustRightInd w:val="0"/>
        <w:spacing w:after="0" w:line="240" w:lineRule="auto"/>
        <w:rPr>
          <w:rFonts w:ascii="Cambria" w:hAnsi="Cambria"/>
          <w:color w:val="212121"/>
          <w:shd w:val="clear" w:color="auto" w:fill="FFFFFF"/>
        </w:rPr>
      </w:pPr>
      <w:r>
        <w:rPr>
          <w:rFonts w:ascii="Cambria" w:hAnsi="Cambria"/>
          <w:color w:val="212121"/>
          <w:shd w:val="clear" w:color="auto" w:fill="FFFFFF"/>
        </w:rPr>
        <w:t>Dataset: RSNA</w:t>
      </w:r>
    </w:p>
    <w:p w14:paraId="21FE14C8" w14:textId="3BA67A87" w:rsidR="00DD577B" w:rsidRDefault="003E2753" w:rsidP="005E46C4">
      <w:pPr>
        <w:pStyle w:val="ListParagraph"/>
        <w:autoSpaceDE w:val="0"/>
        <w:autoSpaceDN w:val="0"/>
        <w:adjustRightInd w:val="0"/>
        <w:spacing w:after="0" w:line="240" w:lineRule="auto"/>
        <w:rPr>
          <w:rFonts w:ascii="Cambria" w:hAnsi="Cambria"/>
          <w:b/>
          <w:bCs/>
          <w:color w:val="212121"/>
          <w:shd w:val="clear" w:color="auto" w:fill="FFFFFF"/>
        </w:rPr>
      </w:pPr>
      <w:r w:rsidRPr="003E2753">
        <w:rPr>
          <w:rFonts w:ascii="Cambria" w:hAnsi="Cambria"/>
          <w:b/>
          <w:bCs/>
          <w:noProof/>
          <w:color w:val="212121"/>
          <w:shd w:val="clear" w:color="auto" w:fill="FFFFFF"/>
        </w:rPr>
        <w:drawing>
          <wp:inline distT="0" distB="0" distL="0" distR="0" wp14:anchorId="1FD5B747" wp14:editId="48AA5195">
            <wp:extent cx="5731510" cy="1882775"/>
            <wp:effectExtent l="0" t="0" r="2540" b="3175"/>
            <wp:docPr id="5591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6947" name=""/>
                    <pic:cNvPicPr/>
                  </pic:nvPicPr>
                  <pic:blipFill>
                    <a:blip r:embed="rId10"/>
                    <a:stretch>
                      <a:fillRect/>
                    </a:stretch>
                  </pic:blipFill>
                  <pic:spPr>
                    <a:xfrm>
                      <a:off x="0" y="0"/>
                      <a:ext cx="5731510" cy="1882775"/>
                    </a:xfrm>
                    <a:prstGeom prst="rect">
                      <a:avLst/>
                    </a:prstGeom>
                  </pic:spPr>
                </pic:pic>
              </a:graphicData>
            </a:graphic>
          </wp:inline>
        </w:drawing>
      </w:r>
    </w:p>
    <w:p w14:paraId="47C0DB12" w14:textId="269D09BB" w:rsidR="00D955A4" w:rsidRPr="007A2B5D" w:rsidRDefault="007A2B5D" w:rsidP="007A2B5D">
      <w:pPr>
        <w:pStyle w:val="ListParagraph"/>
        <w:numPr>
          <w:ilvl w:val="0"/>
          <w:numId w:val="8"/>
        </w:numPr>
        <w:autoSpaceDE w:val="0"/>
        <w:autoSpaceDN w:val="0"/>
        <w:adjustRightInd w:val="0"/>
        <w:spacing w:after="0" w:line="240" w:lineRule="auto"/>
        <w:rPr>
          <w:rFonts w:ascii="STIX-Regular" w:hAnsi="STIX-Regular" w:cs="STIX-Regular"/>
          <w:kern w:val="0"/>
          <w:sz w:val="20"/>
          <w:szCs w:val="20"/>
        </w:rPr>
      </w:pPr>
      <w:r w:rsidRPr="007A2B5D">
        <w:rPr>
          <w:rFonts w:ascii="Cambria" w:hAnsi="Cambria"/>
          <w:b/>
          <w:bCs/>
          <w:color w:val="212121"/>
          <w:shd w:val="clear" w:color="auto" w:fill="FFFFFF"/>
        </w:rPr>
        <w:lastRenderedPageBreak/>
        <w:t>Attention-Guided Discriminative Region Localization and Label Distribution Learning for</w:t>
      </w:r>
      <w:r w:rsidR="00FE15A9">
        <w:rPr>
          <w:rFonts w:ascii="Cambria" w:hAnsi="Cambria"/>
          <w:b/>
          <w:bCs/>
          <w:color w:val="212121"/>
          <w:shd w:val="clear" w:color="auto" w:fill="FFFFFF"/>
        </w:rPr>
        <w:t xml:space="preserve"> </w:t>
      </w:r>
      <w:r w:rsidRPr="007A2B5D">
        <w:rPr>
          <w:rFonts w:ascii="Cambria" w:hAnsi="Cambria"/>
          <w:b/>
          <w:bCs/>
          <w:color w:val="212121"/>
          <w:shd w:val="clear" w:color="auto" w:fill="FFFFFF"/>
        </w:rPr>
        <w:t>Bone Age Assessment</w:t>
      </w:r>
    </w:p>
    <w:p w14:paraId="4B9EE53C" w14:textId="401A71A7" w:rsidR="007A2B5D" w:rsidRDefault="0060318E" w:rsidP="0060318E">
      <w:pPr>
        <w:pStyle w:val="ListParagraph"/>
        <w:numPr>
          <w:ilvl w:val="0"/>
          <w:numId w:val="19"/>
        </w:numPr>
        <w:autoSpaceDE w:val="0"/>
        <w:autoSpaceDN w:val="0"/>
        <w:adjustRightInd w:val="0"/>
        <w:spacing w:after="0" w:line="240" w:lineRule="auto"/>
        <w:rPr>
          <w:rFonts w:ascii="NimbusRomNo9L-Regu" w:hAnsi="NimbusRomNo9L-Regu" w:cs="NimbusRomNo9L-Regu"/>
          <w:kern w:val="0"/>
          <w:sz w:val="20"/>
          <w:szCs w:val="20"/>
        </w:rPr>
      </w:pPr>
      <w:r w:rsidRPr="0060318E">
        <w:rPr>
          <w:rFonts w:ascii="NimbusRomNo9L-Regu" w:hAnsi="NimbusRomNo9L-Regu" w:cs="NimbusRomNo9L-Regu"/>
          <w:kern w:val="0"/>
          <w:sz w:val="20"/>
          <w:szCs w:val="20"/>
        </w:rPr>
        <w:t>classification model to learn the attention maps for the hand region</w:t>
      </w:r>
      <w:r>
        <w:rPr>
          <w:rFonts w:ascii="NimbusRomNo9L-Regu" w:hAnsi="NimbusRomNo9L-Regu" w:cs="NimbusRomNo9L-Regu"/>
          <w:kern w:val="0"/>
          <w:sz w:val="20"/>
          <w:szCs w:val="20"/>
        </w:rPr>
        <w:t>.</w:t>
      </w:r>
    </w:p>
    <w:p w14:paraId="3D390998" w14:textId="46AB6534" w:rsidR="0060318E" w:rsidRDefault="0060318E" w:rsidP="0060318E">
      <w:pPr>
        <w:pStyle w:val="ListParagraph"/>
        <w:numPr>
          <w:ilvl w:val="0"/>
          <w:numId w:val="19"/>
        </w:numPr>
        <w:autoSpaceDE w:val="0"/>
        <w:autoSpaceDN w:val="0"/>
        <w:adjustRightInd w:val="0"/>
        <w:spacing w:after="0" w:line="240" w:lineRule="auto"/>
        <w:rPr>
          <w:rFonts w:ascii="NimbusRomNo9L-Regu" w:hAnsi="NimbusRomNo9L-Regu" w:cs="NimbusRomNo9L-Regu"/>
          <w:kern w:val="0"/>
          <w:sz w:val="20"/>
          <w:szCs w:val="20"/>
        </w:rPr>
      </w:pPr>
      <w:r w:rsidRPr="0060318E">
        <w:rPr>
          <w:rFonts w:ascii="NimbusRomNo9L-Regu" w:hAnsi="NimbusRomNo9L-Regu" w:cs="NimbusRomNo9L-Regu"/>
          <w:kern w:val="0"/>
          <w:sz w:val="20"/>
          <w:szCs w:val="20"/>
        </w:rPr>
        <w:t>second stage, we train a regression model to perform joint age</w:t>
      </w:r>
      <w:r>
        <w:rPr>
          <w:rFonts w:ascii="NimbusRomNo9L-Regu" w:hAnsi="NimbusRomNo9L-Regu" w:cs="NimbusRomNo9L-Regu"/>
          <w:kern w:val="0"/>
          <w:sz w:val="20"/>
          <w:szCs w:val="20"/>
        </w:rPr>
        <w:t xml:space="preserve"> </w:t>
      </w:r>
      <w:r w:rsidRPr="0060318E">
        <w:rPr>
          <w:rFonts w:ascii="NimbusRomNo9L-Regu" w:hAnsi="NimbusRomNo9L-Regu" w:cs="NimbusRomNo9L-Regu"/>
          <w:kern w:val="0"/>
          <w:sz w:val="20"/>
          <w:szCs w:val="20"/>
        </w:rPr>
        <w:t xml:space="preserve">distribution learning and expectation regression by aggregating different </w:t>
      </w:r>
      <w:proofErr w:type="spellStart"/>
      <w:r w:rsidRPr="0060318E">
        <w:rPr>
          <w:rFonts w:ascii="NimbusRomNo9L-Regu" w:hAnsi="NimbusRomNo9L-Regu" w:cs="NimbusRomNo9L-Regu"/>
          <w:kern w:val="0"/>
          <w:sz w:val="20"/>
          <w:szCs w:val="20"/>
        </w:rPr>
        <w:t>RoIs</w:t>
      </w:r>
      <w:proofErr w:type="spellEnd"/>
      <w:r w:rsidRPr="0060318E">
        <w:rPr>
          <w:rFonts w:ascii="NimbusRomNo9L-Regu" w:hAnsi="NimbusRomNo9L-Regu" w:cs="NimbusRomNo9L-Regu"/>
          <w:kern w:val="0"/>
          <w:sz w:val="20"/>
          <w:szCs w:val="20"/>
        </w:rPr>
        <w:t>.</w:t>
      </w:r>
    </w:p>
    <w:p w14:paraId="3AB6B40A" w14:textId="12C284D2" w:rsidR="0083527B" w:rsidRPr="0083527B" w:rsidRDefault="0083527B" w:rsidP="0083527B">
      <w:pPr>
        <w:pStyle w:val="ListParagraph"/>
        <w:numPr>
          <w:ilvl w:val="0"/>
          <w:numId w:val="19"/>
        </w:numPr>
        <w:autoSpaceDE w:val="0"/>
        <w:autoSpaceDN w:val="0"/>
        <w:adjustRightInd w:val="0"/>
        <w:spacing w:after="0" w:line="240" w:lineRule="auto"/>
        <w:rPr>
          <w:rFonts w:ascii="NimbusRomNo9L-Regu" w:hAnsi="NimbusRomNo9L-Regu" w:cs="NimbusRomNo9L-Regu"/>
          <w:kern w:val="0"/>
          <w:sz w:val="20"/>
          <w:szCs w:val="20"/>
        </w:rPr>
      </w:pPr>
      <w:r w:rsidRPr="0083527B">
        <w:rPr>
          <w:rFonts w:ascii="NimbusRomNo9L-Regu" w:hAnsi="NimbusRomNo9L-Regu" w:cs="NimbusRomNo9L-Regu"/>
          <w:kern w:val="0"/>
          <w:sz w:val="20"/>
          <w:szCs w:val="20"/>
        </w:rPr>
        <w:t>they achieved the best result using the RSNA bone</w:t>
      </w:r>
      <w:r>
        <w:rPr>
          <w:rFonts w:ascii="NimbusRomNo9L-Regu" w:hAnsi="NimbusRomNo9L-Regu" w:cs="NimbusRomNo9L-Regu"/>
          <w:kern w:val="0"/>
          <w:sz w:val="20"/>
          <w:szCs w:val="20"/>
        </w:rPr>
        <w:t xml:space="preserve"> </w:t>
      </w:r>
      <w:r w:rsidRPr="0083527B">
        <w:rPr>
          <w:rFonts w:ascii="NimbusRomNo9L-Regu" w:hAnsi="NimbusRomNo9L-Regu" w:cs="NimbusRomNo9L-Regu"/>
          <w:kern w:val="0"/>
          <w:sz w:val="20"/>
          <w:szCs w:val="20"/>
        </w:rPr>
        <w:t>age dataset, 4.14 months MAD.</w:t>
      </w:r>
    </w:p>
    <w:p w14:paraId="6268E103" w14:textId="45AE685C" w:rsidR="0060318E" w:rsidRDefault="0060318E" w:rsidP="0060318E">
      <w:pPr>
        <w:pStyle w:val="ListParagraph"/>
        <w:autoSpaceDE w:val="0"/>
        <w:autoSpaceDN w:val="0"/>
        <w:adjustRightInd w:val="0"/>
        <w:spacing w:after="0" w:line="240" w:lineRule="auto"/>
        <w:ind w:left="1080"/>
        <w:rPr>
          <w:rFonts w:ascii="NimbusRomNo9L-Regu" w:hAnsi="NimbusRomNo9L-Regu" w:cs="NimbusRomNo9L-Regu"/>
          <w:kern w:val="0"/>
          <w:sz w:val="20"/>
          <w:szCs w:val="20"/>
        </w:rPr>
      </w:pPr>
      <w:r w:rsidRPr="0060318E">
        <w:rPr>
          <w:rFonts w:ascii="NimbusRomNo9L-Regu" w:hAnsi="NimbusRomNo9L-Regu" w:cs="NimbusRomNo9L-Regu"/>
          <w:noProof/>
          <w:kern w:val="0"/>
          <w:sz w:val="20"/>
          <w:szCs w:val="20"/>
        </w:rPr>
        <w:drawing>
          <wp:inline distT="0" distB="0" distL="0" distR="0" wp14:anchorId="4EE65F33" wp14:editId="76DF06D5">
            <wp:extent cx="5639289" cy="1653683"/>
            <wp:effectExtent l="0" t="0" r="0" b="3810"/>
            <wp:docPr id="186218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84362" name=""/>
                    <pic:cNvPicPr/>
                  </pic:nvPicPr>
                  <pic:blipFill>
                    <a:blip r:embed="rId11"/>
                    <a:stretch>
                      <a:fillRect/>
                    </a:stretch>
                  </pic:blipFill>
                  <pic:spPr>
                    <a:xfrm>
                      <a:off x="0" y="0"/>
                      <a:ext cx="5639289" cy="1653683"/>
                    </a:xfrm>
                    <a:prstGeom prst="rect">
                      <a:avLst/>
                    </a:prstGeom>
                  </pic:spPr>
                </pic:pic>
              </a:graphicData>
            </a:graphic>
          </wp:inline>
        </w:drawing>
      </w:r>
    </w:p>
    <w:p w14:paraId="1C2537C6" w14:textId="77777777" w:rsidR="0060318E" w:rsidRDefault="0060318E" w:rsidP="00480507">
      <w:pPr>
        <w:pStyle w:val="ListParagraph"/>
        <w:autoSpaceDE w:val="0"/>
        <w:autoSpaceDN w:val="0"/>
        <w:adjustRightInd w:val="0"/>
        <w:spacing w:after="0" w:line="240" w:lineRule="auto"/>
        <w:rPr>
          <w:rFonts w:ascii="NimbusRomNo9L-Regu" w:hAnsi="NimbusRomNo9L-Regu" w:cs="NimbusRomNo9L-Regu"/>
          <w:kern w:val="0"/>
          <w:sz w:val="20"/>
          <w:szCs w:val="20"/>
        </w:rPr>
      </w:pPr>
    </w:p>
    <w:p w14:paraId="592FE7E5" w14:textId="77777777" w:rsidR="00480507" w:rsidRDefault="00480507" w:rsidP="00480507">
      <w:pPr>
        <w:pStyle w:val="Default"/>
      </w:pPr>
    </w:p>
    <w:p w14:paraId="27585F1A" w14:textId="1DE01D73" w:rsidR="00480507" w:rsidRDefault="00480507" w:rsidP="00480507">
      <w:pPr>
        <w:pStyle w:val="ListParagraph"/>
        <w:numPr>
          <w:ilvl w:val="0"/>
          <w:numId w:val="8"/>
        </w:numPr>
        <w:autoSpaceDE w:val="0"/>
        <w:autoSpaceDN w:val="0"/>
        <w:adjustRightInd w:val="0"/>
        <w:spacing w:after="0" w:line="240" w:lineRule="auto"/>
        <w:rPr>
          <w:rFonts w:ascii="Cambria" w:hAnsi="Cambria"/>
          <w:b/>
          <w:bCs/>
          <w:color w:val="212121"/>
          <w:shd w:val="clear" w:color="auto" w:fill="FFFFFF"/>
        </w:rPr>
      </w:pPr>
      <w:r w:rsidRPr="00480507">
        <w:rPr>
          <w:rFonts w:ascii="Cambria" w:hAnsi="Cambria"/>
          <w:b/>
          <w:bCs/>
          <w:color w:val="212121"/>
          <w:shd w:val="clear" w:color="auto" w:fill="FFFFFF"/>
        </w:rPr>
        <w:t xml:space="preserve"> Deep learning for automated skeletal bone age assessment in X-ray images</w:t>
      </w:r>
    </w:p>
    <w:p w14:paraId="6CF0FA76" w14:textId="09ED6BA6" w:rsidR="00FD31DE" w:rsidRPr="00FD31DE" w:rsidRDefault="00FD31DE" w:rsidP="00FD31DE">
      <w:pPr>
        <w:pStyle w:val="ListParagraph"/>
        <w:numPr>
          <w:ilvl w:val="0"/>
          <w:numId w:val="22"/>
        </w:numPr>
        <w:autoSpaceDE w:val="0"/>
        <w:autoSpaceDN w:val="0"/>
        <w:adjustRightInd w:val="0"/>
        <w:spacing w:after="0" w:line="240" w:lineRule="auto"/>
      </w:pPr>
      <w:r w:rsidRPr="00FD31DE">
        <w:rPr>
          <w:rFonts w:ascii="Cambria" w:hAnsi="Cambria"/>
          <w:b/>
          <w:bCs/>
          <w:color w:val="212121"/>
          <w:shd w:val="clear" w:color="auto" w:fill="FFFFFF"/>
        </w:rPr>
        <w:t xml:space="preserve">Dataset: </w:t>
      </w:r>
      <w:r w:rsidRPr="00FD31DE">
        <w:rPr>
          <w:sz w:val="20"/>
          <w:szCs w:val="20"/>
        </w:rPr>
        <w:t>Digital Hand Atlas Database System, a public X-ray dataset for auto- mated skeletal bone age benchmarking. The dataset contains 1391 X-ray left-hand scans of children of age up to 18 years old.</w:t>
      </w:r>
    </w:p>
    <w:p w14:paraId="18E37D01" w14:textId="77777777" w:rsidR="00480507" w:rsidRPr="00FD31DE" w:rsidRDefault="00480507" w:rsidP="00480507">
      <w:pPr>
        <w:pStyle w:val="ListParagraph"/>
        <w:numPr>
          <w:ilvl w:val="0"/>
          <w:numId w:val="20"/>
        </w:numPr>
        <w:rPr>
          <w:sz w:val="20"/>
          <w:szCs w:val="20"/>
        </w:rPr>
      </w:pPr>
      <w:r w:rsidRPr="00FD31DE">
        <w:rPr>
          <w:sz w:val="20"/>
          <w:szCs w:val="20"/>
        </w:rPr>
        <w:t>It consists of</w:t>
      </w:r>
    </w:p>
    <w:p w14:paraId="12EC47F6" w14:textId="0D915FAB" w:rsidR="00166D97" w:rsidRDefault="00480507" w:rsidP="00166D97">
      <w:pPr>
        <w:pStyle w:val="ListParagraph"/>
        <w:numPr>
          <w:ilvl w:val="0"/>
          <w:numId w:val="23"/>
        </w:numPr>
        <w:rPr>
          <w:sz w:val="20"/>
          <w:szCs w:val="20"/>
        </w:rPr>
      </w:pPr>
      <w:r w:rsidRPr="00FD31DE">
        <w:rPr>
          <w:sz w:val="20"/>
          <w:szCs w:val="20"/>
        </w:rPr>
        <w:t xml:space="preserve">a convolutional network consisting of </w:t>
      </w:r>
      <w:r w:rsidR="00D96AB6">
        <w:rPr>
          <w:sz w:val="20"/>
          <w:szCs w:val="20"/>
        </w:rPr>
        <w:t>5</w:t>
      </w:r>
      <w:r w:rsidRPr="00FD31DE">
        <w:rPr>
          <w:sz w:val="20"/>
          <w:szCs w:val="20"/>
        </w:rPr>
        <w:t xml:space="preserve"> </w:t>
      </w:r>
      <w:proofErr w:type="gramStart"/>
      <w:r w:rsidRPr="00FD31DE">
        <w:rPr>
          <w:sz w:val="20"/>
          <w:szCs w:val="20"/>
        </w:rPr>
        <w:t>con</w:t>
      </w:r>
      <w:proofErr w:type="gramEnd"/>
    </w:p>
    <w:p w14:paraId="20D52343" w14:textId="1778DE13" w:rsidR="00480507" w:rsidRPr="00FD31DE" w:rsidRDefault="00480507" w:rsidP="00166D97">
      <w:pPr>
        <w:pStyle w:val="ListParagraph"/>
        <w:numPr>
          <w:ilvl w:val="0"/>
          <w:numId w:val="23"/>
        </w:numPr>
        <w:rPr>
          <w:sz w:val="20"/>
          <w:szCs w:val="20"/>
        </w:rPr>
      </w:pPr>
      <w:proofErr w:type="spellStart"/>
      <w:r w:rsidRPr="00FD31DE">
        <w:rPr>
          <w:sz w:val="20"/>
          <w:szCs w:val="20"/>
        </w:rPr>
        <w:t>volutional</w:t>
      </w:r>
      <w:proofErr w:type="spellEnd"/>
      <w:r w:rsidRPr="00FD31DE">
        <w:rPr>
          <w:sz w:val="20"/>
          <w:szCs w:val="20"/>
        </w:rPr>
        <w:t xml:space="preserve"> layers for feature extraction; and </w:t>
      </w:r>
    </w:p>
    <w:p w14:paraId="4340A59D" w14:textId="2BB69470" w:rsidR="00DD577B" w:rsidRDefault="00480507" w:rsidP="00480507">
      <w:pPr>
        <w:pStyle w:val="ListParagraph"/>
        <w:rPr>
          <w:sz w:val="20"/>
          <w:szCs w:val="20"/>
        </w:rPr>
      </w:pPr>
      <w:r w:rsidRPr="00FD31DE">
        <w:rPr>
          <w:sz w:val="20"/>
          <w:szCs w:val="20"/>
        </w:rPr>
        <w:t>b) a regression network consisting of a set of fully connected layers (one or two) and a linear scalar output layer providing the bone age estimate.</w:t>
      </w:r>
    </w:p>
    <w:p w14:paraId="2BEEA9B2" w14:textId="385F70E0" w:rsidR="00FD31DE" w:rsidRPr="00FD31DE" w:rsidRDefault="00FD31DE" w:rsidP="00FD31DE">
      <w:pPr>
        <w:pStyle w:val="ListParagraph"/>
        <w:numPr>
          <w:ilvl w:val="0"/>
          <w:numId w:val="20"/>
        </w:numPr>
        <w:rPr>
          <w:sz w:val="20"/>
          <w:szCs w:val="20"/>
        </w:rPr>
      </w:pPr>
      <w:proofErr w:type="spellStart"/>
      <w:r w:rsidRPr="00D96AB6">
        <w:rPr>
          <w:b/>
          <w:bCs/>
          <w:sz w:val="20"/>
          <w:szCs w:val="20"/>
        </w:rPr>
        <w:t>BoNet</w:t>
      </w:r>
      <w:proofErr w:type="spellEnd"/>
      <w:r>
        <w:rPr>
          <w:sz w:val="20"/>
          <w:szCs w:val="20"/>
        </w:rPr>
        <w:t xml:space="preserve">: </w:t>
      </w:r>
      <w:r w:rsidRPr="00FD31DE">
        <w:rPr>
          <w:sz w:val="20"/>
          <w:szCs w:val="20"/>
        </w:rPr>
        <w:t>it consists of five convolutional and pooling layers, aiming at the extracting low and middle-level visual features, and one deformation layer facing bone nonrigid deformation and two fully</w:t>
      </w:r>
      <w:r>
        <w:rPr>
          <w:sz w:val="20"/>
          <w:szCs w:val="20"/>
        </w:rPr>
        <w:t xml:space="preserve"> </w:t>
      </w:r>
      <w:r w:rsidRPr="00FD31DE">
        <w:rPr>
          <w:sz w:val="20"/>
          <w:szCs w:val="20"/>
        </w:rPr>
        <w:t>connected layers for bone age regression</w:t>
      </w:r>
      <w:r w:rsidRPr="00FD31DE">
        <w:rPr>
          <w:sz w:val="12"/>
          <w:szCs w:val="12"/>
        </w:rPr>
        <w:t>.</w:t>
      </w:r>
    </w:p>
    <w:p w14:paraId="5D681663" w14:textId="77777777" w:rsidR="00FD31DE" w:rsidRPr="00FD31DE" w:rsidRDefault="00FD31DE" w:rsidP="00480507">
      <w:pPr>
        <w:pStyle w:val="ListParagraph"/>
        <w:rPr>
          <w:sz w:val="20"/>
          <w:szCs w:val="20"/>
        </w:rPr>
      </w:pPr>
    </w:p>
    <w:p w14:paraId="68B7FE3F" w14:textId="1A983411" w:rsidR="00166D97" w:rsidRDefault="00FD31DE" w:rsidP="00166D97">
      <w:pPr>
        <w:pStyle w:val="ListParagraph"/>
      </w:pPr>
      <w:r w:rsidRPr="00FD31DE">
        <w:rPr>
          <w:noProof/>
        </w:rPr>
        <w:drawing>
          <wp:inline distT="0" distB="0" distL="0" distR="0" wp14:anchorId="4FC314D9" wp14:editId="0A03BA6D">
            <wp:extent cx="4000847" cy="1729890"/>
            <wp:effectExtent l="0" t="0" r="0" b="3810"/>
            <wp:docPr id="48548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81389" name=""/>
                    <pic:cNvPicPr/>
                  </pic:nvPicPr>
                  <pic:blipFill>
                    <a:blip r:embed="rId12"/>
                    <a:stretch>
                      <a:fillRect/>
                    </a:stretch>
                  </pic:blipFill>
                  <pic:spPr>
                    <a:xfrm>
                      <a:off x="0" y="0"/>
                      <a:ext cx="4000847" cy="1729890"/>
                    </a:xfrm>
                    <a:prstGeom prst="rect">
                      <a:avLst/>
                    </a:prstGeom>
                  </pic:spPr>
                </pic:pic>
              </a:graphicData>
            </a:graphic>
          </wp:inline>
        </w:drawing>
      </w:r>
    </w:p>
    <w:p w14:paraId="377F48EF" w14:textId="77777777" w:rsidR="00166D97" w:rsidRDefault="00166D97" w:rsidP="00166D97">
      <w:pPr>
        <w:pStyle w:val="ListParagraph"/>
      </w:pPr>
    </w:p>
    <w:p w14:paraId="74B23D42" w14:textId="77777777" w:rsidR="00166D97" w:rsidRDefault="00166D97" w:rsidP="00166D97">
      <w:pPr>
        <w:pStyle w:val="ListParagraph"/>
      </w:pPr>
    </w:p>
    <w:p w14:paraId="3331BF37" w14:textId="77777777" w:rsidR="00166D97" w:rsidRDefault="00166D97" w:rsidP="00166D97">
      <w:pPr>
        <w:pStyle w:val="ListParagraph"/>
      </w:pPr>
    </w:p>
    <w:p w14:paraId="12A4AA8C" w14:textId="77777777" w:rsidR="00166D97" w:rsidRDefault="00166D97" w:rsidP="00166D97">
      <w:pPr>
        <w:pStyle w:val="ListParagraph"/>
      </w:pPr>
    </w:p>
    <w:p w14:paraId="01799EF8" w14:textId="77777777" w:rsidR="00166D97" w:rsidRDefault="00166D97" w:rsidP="00166D97">
      <w:pPr>
        <w:pStyle w:val="ListParagraph"/>
      </w:pPr>
    </w:p>
    <w:p w14:paraId="3776069C" w14:textId="77777777" w:rsidR="00166D97" w:rsidRDefault="00166D97" w:rsidP="00166D97">
      <w:pPr>
        <w:pStyle w:val="ListParagraph"/>
      </w:pPr>
    </w:p>
    <w:p w14:paraId="7E535E80" w14:textId="77777777" w:rsidR="00166D97" w:rsidRDefault="00166D97" w:rsidP="00166D97">
      <w:pPr>
        <w:pStyle w:val="ListParagraph"/>
      </w:pPr>
    </w:p>
    <w:p w14:paraId="1AB54D12" w14:textId="77777777" w:rsidR="00166D97" w:rsidRDefault="00166D97" w:rsidP="00166D97">
      <w:pPr>
        <w:pStyle w:val="ListParagraph"/>
      </w:pPr>
    </w:p>
    <w:p w14:paraId="0093F041" w14:textId="77777777" w:rsidR="00166D97" w:rsidRDefault="00166D97" w:rsidP="00166D97">
      <w:pPr>
        <w:pStyle w:val="ListParagraph"/>
      </w:pPr>
    </w:p>
    <w:p w14:paraId="78E50912" w14:textId="4F04BD53" w:rsidR="00166D97" w:rsidRDefault="00166D97" w:rsidP="00166D97">
      <w:pPr>
        <w:pStyle w:val="ListParagraph"/>
        <w:numPr>
          <w:ilvl w:val="0"/>
          <w:numId w:val="8"/>
        </w:numPr>
        <w:shd w:val="clear" w:color="auto" w:fill="FFFFFF"/>
        <w:spacing w:before="400" w:after="200" w:line="240" w:lineRule="auto"/>
        <w:outlineLvl w:val="0"/>
        <w:rPr>
          <w:rFonts w:ascii="Cambria" w:hAnsi="Cambria"/>
          <w:b/>
          <w:bCs/>
          <w:color w:val="212121"/>
          <w:shd w:val="clear" w:color="auto" w:fill="FFFFFF"/>
        </w:rPr>
      </w:pPr>
      <w:r w:rsidRPr="00166D97">
        <w:rPr>
          <w:rFonts w:ascii="Cambria" w:hAnsi="Cambria"/>
          <w:b/>
          <w:bCs/>
          <w:color w:val="212121"/>
          <w:shd w:val="clear" w:color="auto" w:fill="FFFFFF"/>
        </w:rPr>
        <w:lastRenderedPageBreak/>
        <w:t>Bone age assessment based on deep neural networks with annotation-free cascaded critical bone region extraction</w:t>
      </w:r>
      <w:r>
        <w:rPr>
          <w:rFonts w:ascii="Cambria" w:hAnsi="Cambria"/>
          <w:b/>
          <w:bCs/>
          <w:color w:val="212121"/>
          <w:shd w:val="clear" w:color="auto" w:fill="FFFFFF"/>
        </w:rPr>
        <w:t xml:space="preserve"> (</w:t>
      </w:r>
      <w:hyperlink r:id="rId13" w:history="1">
        <w:r w:rsidRPr="00ED70DD">
          <w:rPr>
            <w:rStyle w:val="Hyperlink"/>
            <w:rFonts w:ascii="Cambria" w:hAnsi="Cambria"/>
            <w:b/>
            <w:bCs/>
            <w:shd w:val="clear" w:color="auto" w:fill="FFFFFF"/>
          </w:rPr>
          <w:t>https://www.ncbi.nlm.nih.gov/pmc/articles/PMC10017763/</w:t>
        </w:r>
      </w:hyperlink>
      <w:r>
        <w:rPr>
          <w:rFonts w:ascii="Cambria" w:hAnsi="Cambria"/>
          <w:b/>
          <w:bCs/>
          <w:color w:val="212121"/>
          <w:shd w:val="clear" w:color="auto" w:fill="FFFFFF"/>
        </w:rPr>
        <w:t xml:space="preserve"> )</w:t>
      </w:r>
    </w:p>
    <w:p w14:paraId="3D01B764" w14:textId="77777777" w:rsidR="00166D97" w:rsidRDefault="00166D97" w:rsidP="00166D97">
      <w:pPr>
        <w:pStyle w:val="ListParagraph"/>
        <w:shd w:val="clear" w:color="auto" w:fill="FFFFFF"/>
        <w:spacing w:before="400" w:after="200" w:line="240" w:lineRule="auto"/>
        <w:outlineLvl w:val="0"/>
        <w:rPr>
          <w:rFonts w:ascii="Cambria" w:hAnsi="Cambria"/>
          <w:b/>
          <w:bCs/>
          <w:color w:val="212121"/>
          <w:shd w:val="clear" w:color="auto" w:fill="FFFFFF"/>
        </w:rPr>
      </w:pPr>
    </w:p>
    <w:p w14:paraId="3F92D027" w14:textId="77777777" w:rsidR="00166D97" w:rsidRDefault="00166D97" w:rsidP="00166D97">
      <w:pPr>
        <w:pStyle w:val="ListParagraph"/>
        <w:shd w:val="clear" w:color="auto" w:fill="FFFFFF"/>
        <w:spacing w:before="400" w:after="200" w:line="240" w:lineRule="auto"/>
        <w:outlineLvl w:val="0"/>
        <w:rPr>
          <w:rFonts w:ascii="Cambria" w:hAnsi="Cambria"/>
          <w:b/>
          <w:bCs/>
          <w:color w:val="212121"/>
          <w:shd w:val="clear" w:color="auto" w:fill="FFFFFF"/>
        </w:rPr>
      </w:pPr>
    </w:p>
    <w:p w14:paraId="3FC1FFBC" w14:textId="21A55041" w:rsidR="00166D97" w:rsidRDefault="00166D97" w:rsidP="00166D97">
      <w:pPr>
        <w:pStyle w:val="ListParagraph"/>
        <w:numPr>
          <w:ilvl w:val="0"/>
          <w:numId w:val="20"/>
        </w:numPr>
        <w:shd w:val="clear" w:color="auto" w:fill="FFFFFF"/>
        <w:spacing w:before="400" w:after="200" w:line="240" w:lineRule="auto"/>
        <w:outlineLvl w:val="0"/>
        <w:rPr>
          <w:sz w:val="20"/>
          <w:szCs w:val="20"/>
        </w:rPr>
      </w:pPr>
      <w:r w:rsidRPr="00166D97">
        <w:rPr>
          <w:sz w:val="20"/>
          <w:szCs w:val="20"/>
        </w:rPr>
        <w:t>Propose</w:t>
      </w:r>
      <w:r>
        <w:rPr>
          <w:sz w:val="20"/>
          <w:szCs w:val="20"/>
        </w:rPr>
        <w:t xml:space="preserve">d a </w:t>
      </w:r>
      <w:r w:rsidRPr="00166D97">
        <w:rPr>
          <w:sz w:val="20"/>
          <w:szCs w:val="20"/>
        </w:rPr>
        <w:t xml:space="preserve">two-stage deep learning method for BAA </w:t>
      </w:r>
      <w:r w:rsidRPr="00AC6754">
        <w:rPr>
          <w:b/>
          <w:bCs/>
          <w:sz w:val="20"/>
          <w:szCs w:val="20"/>
        </w:rPr>
        <w:t>without any manual region annotation</w:t>
      </w:r>
      <w:r w:rsidRPr="00166D97">
        <w:rPr>
          <w:sz w:val="20"/>
          <w:szCs w:val="20"/>
        </w:rPr>
        <w:t>, which consists of a cascaded critical bone region extraction network and a gender-assisted bone age estimation network.</w:t>
      </w:r>
    </w:p>
    <w:p w14:paraId="2654BDCD" w14:textId="77777777" w:rsidR="00166D97" w:rsidRDefault="00166D97" w:rsidP="00166D97">
      <w:pPr>
        <w:pStyle w:val="ListParagraph"/>
        <w:numPr>
          <w:ilvl w:val="0"/>
          <w:numId w:val="20"/>
        </w:numPr>
        <w:shd w:val="clear" w:color="auto" w:fill="FFFFFF"/>
        <w:spacing w:before="400" w:after="200" w:line="240" w:lineRule="auto"/>
        <w:outlineLvl w:val="0"/>
        <w:rPr>
          <w:sz w:val="20"/>
          <w:szCs w:val="20"/>
        </w:rPr>
      </w:pPr>
      <w:r w:rsidRPr="00166D97">
        <w:rPr>
          <w:sz w:val="20"/>
          <w:szCs w:val="20"/>
        </w:rPr>
        <w:t>First, the cascaded critical bone region extraction network automatically and sequentially locates two discriminative bone regions </w:t>
      </w:r>
      <w:r w:rsidRPr="00166D97">
        <w:rPr>
          <w:i/>
          <w:iCs/>
          <w:sz w:val="20"/>
          <w:szCs w:val="20"/>
        </w:rPr>
        <w:t>via</w:t>
      </w:r>
      <w:r w:rsidRPr="00166D97">
        <w:rPr>
          <w:sz w:val="20"/>
          <w:szCs w:val="20"/>
        </w:rPr>
        <w:t xml:space="preserve"> the visual </w:t>
      </w:r>
      <w:r w:rsidRPr="00AC6754">
        <w:rPr>
          <w:b/>
          <w:bCs/>
          <w:sz w:val="20"/>
          <w:szCs w:val="20"/>
        </w:rPr>
        <w:t>heat maps.</w:t>
      </w:r>
    </w:p>
    <w:p w14:paraId="724B6DD0" w14:textId="792BF4A1" w:rsidR="00166D97" w:rsidRDefault="00166D97" w:rsidP="00166D97">
      <w:pPr>
        <w:pStyle w:val="ListParagraph"/>
        <w:numPr>
          <w:ilvl w:val="0"/>
          <w:numId w:val="20"/>
        </w:numPr>
        <w:shd w:val="clear" w:color="auto" w:fill="FFFFFF"/>
        <w:spacing w:before="400" w:after="200" w:line="240" w:lineRule="auto"/>
        <w:outlineLvl w:val="0"/>
        <w:rPr>
          <w:sz w:val="20"/>
          <w:szCs w:val="20"/>
        </w:rPr>
      </w:pPr>
      <w:r w:rsidRPr="00166D97">
        <w:rPr>
          <w:sz w:val="20"/>
          <w:szCs w:val="20"/>
        </w:rPr>
        <w:t xml:space="preserve"> Second, in order to obtain an accurate BAA, the extracted critical bone regions are fed into the gender-assisted bone age estimation network.</w:t>
      </w:r>
    </w:p>
    <w:p w14:paraId="18AE73C1" w14:textId="6FC53491" w:rsidR="00166D97" w:rsidRPr="00166D97" w:rsidRDefault="00166D97" w:rsidP="00166D97">
      <w:pPr>
        <w:pStyle w:val="ListParagraph"/>
        <w:numPr>
          <w:ilvl w:val="0"/>
          <w:numId w:val="20"/>
        </w:numPr>
        <w:shd w:val="clear" w:color="auto" w:fill="FFFFFF"/>
        <w:spacing w:before="400" w:after="200" w:line="240" w:lineRule="auto"/>
        <w:outlineLvl w:val="0"/>
        <w:rPr>
          <w:sz w:val="20"/>
          <w:szCs w:val="20"/>
        </w:rPr>
      </w:pPr>
      <w:r w:rsidRPr="00166D97">
        <w:rPr>
          <w:sz w:val="20"/>
          <w:szCs w:val="20"/>
        </w:rPr>
        <w:t xml:space="preserve">The results showed mean absolute error (MAE) of 5.45 months on the public dataset </w:t>
      </w:r>
      <w:proofErr w:type="gramStart"/>
      <w:r w:rsidRPr="00166D97">
        <w:rPr>
          <w:sz w:val="20"/>
          <w:szCs w:val="20"/>
        </w:rPr>
        <w:t>RSNA)and</w:t>
      </w:r>
      <w:proofErr w:type="gramEnd"/>
      <w:r w:rsidRPr="00166D97">
        <w:rPr>
          <w:sz w:val="20"/>
          <w:szCs w:val="20"/>
        </w:rPr>
        <w:t xml:space="preserve"> 3.34 months on our private dataset.</w:t>
      </w:r>
    </w:p>
    <w:p w14:paraId="175D7AC7" w14:textId="6B348932" w:rsidR="00166D97" w:rsidRDefault="00166D97" w:rsidP="00166D97">
      <w:pPr>
        <w:pStyle w:val="ListParagraph"/>
        <w:numPr>
          <w:ilvl w:val="0"/>
          <w:numId w:val="20"/>
        </w:numPr>
        <w:shd w:val="clear" w:color="auto" w:fill="FFFFFF"/>
        <w:spacing w:before="400" w:after="200" w:line="240" w:lineRule="auto"/>
        <w:outlineLvl w:val="0"/>
        <w:rPr>
          <w:sz w:val="20"/>
          <w:szCs w:val="20"/>
        </w:rPr>
      </w:pPr>
      <w:r>
        <w:rPr>
          <w:sz w:val="20"/>
          <w:szCs w:val="20"/>
        </w:rPr>
        <w:t xml:space="preserve">Dataset: </w:t>
      </w:r>
      <w:proofErr w:type="gramStart"/>
      <w:r>
        <w:rPr>
          <w:sz w:val="20"/>
          <w:szCs w:val="20"/>
        </w:rPr>
        <w:t>RSNA ,</w:t>
      </w:r>
      <w:proofErr w:type="gramEnd"/>
      <w:r>
        <w:rPr>
          <w:sz w:val="20"/>
          <w:szCs w:val="20"/>
        </w:rPr>
        <w:t xml:space="preserve"> private dataset: </w:t>
      </w:r>
      <w:r w:rsidRPr="003C2725">
        <w:rPr>
          <w:sz w:val="20"/>
          <w:szCs w:val="20"/>
        </w:rPr>
        <w:t>CQJTJ dataset,  3,551 left-hand X-ray images </w:t>
      </w:r>
      <w:r w:rsidR="003C2725" w:rsidRPr="003C2725">
        <w:rPr>
          <w:sz w:val="20"/>
          <w:szCs w:val="20"/>
        </w:rPr>
        <w:t>1,502 images are obtained from male subjects and 1,949 images are obtained from female subjects, with an age range of 13–218 months, mainly for children aged 4–16 years.</w:t>
      </w:r>
    </w:p>
    <w:p w14:paraId="3E3855A1" w14:textId="59803414" w:rsidR="003C2725" w:rsidRPr="00166D97" w:rsidRDefault="003C2725" w:rsidP="003C2725">
      <w:pPr>
        <w:pStyle w:val="ListParagraph"/>
        <w:shd w:val="clear" w:color="auto" w:fill="FFFFFF"/>
        <w:spacing w:before="400" w:after="200" w:line="240" w:lineRule="auto"/>
        <w:ind w:firstLine="720"/>
        <w:jc w:val="center"/>
        <w:outlineLvl w:val="0"/>
        <w:rPr>
          <w:sz w:val="20"/>
          <w:szCs w:val="20"/>
        </w:rPr>
      </w:pPr>
      <w:r w:rsidRPr="003C2725">
        <w:rPr>
          <w:noProof/>
          <w:sz w:val="20"/>
          <w:szCs w:val="20"/>
        </w:rPr>
        <w:drawing>
          <wp:anchor distT="0" distB="0" distL="114300" distR="114300" simplePos="0" relativeHeight="251659264" behindDoc="0" locked="0" layoutInCell="1" allowOverlap="1" wp14:anchorId="1312774D" wp14:editId="2B4E64E8">
            <wp:simplePos x="0" y="0"/>
            <wp:positionH relativeFrom="column">
              <wp:posOffset>194310</wp:posOffset>
            </wp:positionH>
            <wp:positionV relativeFrom="paragraph">
              <wp:posOffset>233045</wp:posOffset>
            </wp:positionV>
            <wp:extent cx="5731510" cy="3412490"/>
            <wp:effectExtent l="0" t="0" r="2540" b="0"/>
            <wp:wrapSquare wrapText="bothSides"/>
            <wp:docPr id="59391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12183"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anchor>
        </w:drawing>
      </w:r>
    </w:p>
    <w:p w14:paraId="7C57A775" w14:textId="49C02C83" w:rsidR="00166D97" w:rsidRPr="00166D97" w:rsidRDefault="00166D97" w:rsidP="00166D97">
      <w:pPr>
        <w:pStyle w:val="ListParagraph"/>
        <w:shd w:val="clear" w:color="auto" w:fill="FFFFFF"/>
        <w:spacing w:before="400" w:after="200" w:line="450" w:lineRule="atLeast"/>
        <w:outlineLvl w:val="0"/>
        <w:rPr>
          <w:sz w:val="20"/>
          <w:szCs w:val="20"/>
        </w:rPr>
      </w:pPr>
      <w:r w:rsidRPr="00166D97">
        <w:rPr>
          <w:sz w:val="20"/>
          <w:szCs w:val="20"/>
        </w:rPr>
        <w:t xml:space="preserve"> </w:t>
      </w:r>
    </w:p>
    <w:p w14:paraId="42D6E256" w14:textId="6C4408FD" w:rsidR="00166D97" w:rsidRPr="00166D97" w:rsidRDefault="00166D97" w:rsidP="00166D97">
      <w:pPr>
        <w:pStyle w:val="ListParagraph"/>
        <w:rPr>
          <w:sz w:val="20"/>
          <w:szCs w:val="20"/>
        </w:rPr>
      </w:pPr>
    </w:p>
    <w:p w14:paraId="7ED36014" w14:textId="77777777" w:rsidR="00DD577B" w:rsidRDefault="00DD577B">
      <w:pPr>
        <w:rPr>
          <w:b/>
          <w:bCs/>
          <w:sz w:val="28"/>
          <w:szCs w:val="28"/>
          <w:u w:val="single"/>
        </w:rPr>
      </w:pPr>
    </w:p>
    <w:p w14:paraId="090742E1" w14:textId="77777777" w:rsidR="003C2725" w:rsidRDefault="003C2725">
      <w:pPr>
        <w:rPr>
          <w:b/>
          <w:bCs/>
          <w:sz w:val="28"/>
          <w:szCs w:val="28"/>
          <w:u w:val="single"/>
        </w:rPr>
      </w:pPr>
    </w:p>
    <w:p w14:paraId="494E461B" w14:textId="77777777" w:rsidR="003C2725" w:rsidRDefault="003C2725">
      <w:pPr>
        <w:rPr>
          <w:b/>
          <w:bCs/>
          <w:sz w:val="28"/>
          <w:szCs w:val="28"/>
          <w:u w:val="single"/>
        </w:rPr>
      </w:pPr>
    </w:p>
    <w:p w14:paraId="05BD09B8" w14:textId="77777777" w:rsidR="003C2725" w:rsidRDefault="003C2725">
      <w:pPr>
        <w:rPr>
          <w:b/>
          <w:bCs/>
          <w:sz w:val="28"/>
          <w:szCs w:val="28"/>
          <w:u w:val="single"/>
        </w:rPr>
      </w:pPr>
    </w:p>
    <w:p w14:paraId="3CFB85C5" w14:textId="77777777" w:rsidR="003C2725" w:rsidRDefault="003C2725">
      <w:pPr>
        <w:rPr>
          <w:b/>
          <w:bCs/>
          <w:sz w:val="28"/>
          <w:szCs w:val="28"/>
          <w:u w:val="single"/>
        </w:rPr>
      </w:pPr>
    </w:p>
    <w:p w14:paraId="30A7CD1A" w14:textId="77777777" w:rsidR="00AB2AAB" w:rsidRPr="008E7E99" w:rsidRDefault="00AB2AAB">
      <w:pPr>
        <w:rPr>
          <w:b/>
          <w:bCs/>
          <w:sz w:val="28"/>
          <w:szCs w:val="28"/>
          <w:u w:val="single"/>
        </w:rPr>
      </w:pPr>
    </w:p>
    <w:p w14:paraId="42C28528" w14:textId="5F1F42AD" w:rsidR="008E7E99" w:rsidRPr="008E7E99" w:rsidRDefault="008E7E99">
      <w:pPr>
        <w:rPr>
          <w:b/>
          <w:bCs/>
          <w:sz w:val="28"/>
          <w:szCs w:val="28"/>
          <w:u w:val="single"/>
        </w:rPr>
      </w:pPr>
      <w:r w:rsidRPr="008E7E99">
        <w:rPr>
          <w:b/>
          <w:bCs/>
          <w:sz w:val="28"/>
          <w:szCs w:val="28"/>
          <w:u w:val="single"/>
        </w:rPr>
        <w:lastRenderedPageBreak/>
        <w:t>REFERENCES</w:t>
      </w:r>
    </w:p>
    <w:p w14:paraId="3B394DDC" w14:textId="00D3DCED" w:rsidR="008E7E99" w:rsidRDefault="008E7E99">
      <w:r>
        <w:t xml:space="preserve">[1] </w:t>
      </w:r>
      <w:hyperlink r:id="rId15" w:history="1">
        <w:r w:rsidR="003C6F87" w:rsidRPr="008B05B8">
          <w:rPr>
            <w:rStyle w:val="Hyperlink"/>
          </w:rPr>
          <w:t>https://www.ncbi.nlm.nih.gov/pmc/articles/PMC3955574/</w:t>
        </w:r>
      </w:hyperlink>
      <w:r>
        <w:t xml:space="preserve"> </w:t>
      </w:r>
    </w:p>
    <w:p w14:paraId="49F8E323" w14:textId="32C381EF" w:rsidR="00F11CC6" w:rsidRDefault="00F11CC6">
      <w:r>
        <w:t xml:space="preserve">[2] </w:t>
      </w:r>
      <w:hyperlink r:id="rId16" w:history="1">
        <w:r w:rsidRPr="008B05B8">
          <w:rPr>
            <w:rStyle w:val="Hyperlink"/>
          </w:rPr>
          <w:t>https://karger.com/hrp/article/76/1/1/162256/The-Use-of-Bone-Age-in-Clinical-Practice-Part-1</w:t>
        </w:r>
      </w:hyperlink>
      <w:r>
        <w:t xml:space="preserve"> </w:t>
      </w:r>
    </w:p>
    <w:p w14:paraId="47C08D6F" w14:textId="62DFAACD" w:rsidR="00F11CC6" w:rsidRDefault="00F11CC6">
      <w:r>
        <w:rPr>
          <w:rFonts w:ascii="Cambria" w:hAnsi="Cambria"/>
          <w:color w:val="212121"/>
          <w:sz w:val="26"/>
          <w:szCs w:val="26"/>
          <w:shd w:val="clear" w:color="auto" w:fill="FFFFFF"/>
        </w:rPr>
        <w:t> </w:t>
      </w:r>
      <w:r w:rsidRPr="00F11CC6">
        <w:t xml:space="preserve">Martin DD, Wit JM, Hochberg Z, </w:t>
      </w:r>
      <w:proofErr w:type="spellStart"/>
      <w:r w:rsidRPr="00F11CC6">
        <w:t>Sävendahl</w:t>
      </w:r>
      <w:proofErr w:type="spellEnd"/>
      <w:r w:rsidRPr="00F11CC6">
        <w:t xml:space="preserve"> L, van Rijn RR, Fricke O, et al. The Use of Bone Age in Clinical Practice – Part 1. Hormone Res </w:t>
      </w:r>
      <w:proofErr w:type="spellStart"/>
      <w:r w:rsidRPr="00F11CC6">
        <w:t>Paediatr</w:t>
      </w:r>
      <w:proofErr w:type="spellEnd"/>
      <w:r w:rsidRPr="00F11CC6">
        <w:t>. </w:t>
      </w:r>
      <w:proofErr w:type="gramStart"/>
      <w:r w:rsidRPr="00F11CC6">
        <w:t>2011;76:1</w:t>
      </w:r>
      <w:proofErr w:type="gramEnd"/>
      <w:r w:rsidRPr="00F11CC6">
        <w:t>–9. doi:10.1159/000329372.</w:t>
      </w:r>
    </w:p>
    <w:p w14:paraId="2FACC0C2" w14:textId="3BE3ECAD" w:rsidR="00F11CC6" w:rsidRDefault="00F11CC6">
      <w:r>
        <w:t xml:space="preserve">[3] </w:t>
      </w:r>
    </w:p>
    <w:p w14:paraId="3306CBEB" w14:textId="1FAEF0D1" w:rsidR="001C5966" w:rsidRDefault="001C5966">
      <w:r>
        <w:t xml:space="preserve">[4] </w:t>
      </w:r>
      <w:hyperlink r:id="rId17" w:history="1">
        <w:r w:rsidRPr="008B05B8">
          <w:rPr>
            <w:rStyle w:val="Hyperlink"/>
          </w:rPr>
          <w:t>https://kidshealth.org/en/parents/xray-bone-age.html</w:t>
        </w:r>
      </w:hyperlink>
      <w:r>
        <w:t xml:space="preserve"> </w:t>
      </w:r>
    </w:p>
    <w:p w14:paraId="72AC100C" w14:textId="3D579423" w:rsidR="006F2399" w:rsidRDefault="006F2399">
      <w:r>
        <w:t xml:space="preserve">[5] </w:t>
      </w:r>
      <w:hyperlink r:id="rId18" w:history="1">
        <w:r w:rsidRPr="008B05B8">
          <w:rPr>
            <w:rStyle w:val="Hyperlink"/>
          </w:rPr>
          <w:t>https://www.kaggle.com/datasets/kmader/rsna-bone-age</w:t>
        </w:r>
      </w:hyperlink>
      <w:r>
        <w:t xml:space="preserve"> </w:t>
      </w:r>
    </w:p>
    <w:p w14:paraId="24BCF982" w14:textId="5A339F1D" w:rsidR="006F2399" w:rsidRDefault="006F2399">
      <w:r>
        <w:t xml:space="preserve">[6] relation between ages  </w:t>
      </w:r>
      <w:hyperlink r:id="rId19" w:history="1">
        <w:r w:rsidRPr="008B05B8">
          <w:rPr>
            <w:rStyle w:val="Hyperlink"/>
          </w:rPr>
          <w:t>https://www.ncbi.nlm.nih.gov/pmc/articles/PMC3768084/</w:t>
        </w:r>
      </w:hyperlink>
      <w:r>
        <w:t xml:space="preserve"> </w:t>
      </w:r>
    </w:p>
    <w:p w14:paraId="78177276" w14:textId="58F47976" w:rsidR="002F4F53" w:rsidRDefault="002F4F53">
      <w:r>
        <w:t xml:space="preserve">[7] </w:t>
      </w:r>
      <w:r w:rsidRPr="002F4F53">
        <w:t xml:space="preserve">Bhat AK, Kumar B, Acharya A. Radiographic imaging of the wrist. Indian J </w:t>
      </w:r>
      <w:proofErr w:type="spellStart"/>
      <w:r w:rsidRPr="002F4F53">
        <w:t>Plast</w:t>
      </w:r>
      <w:proofErr w:type="spellEnd"/>
      <w:r w:rsidRPr="002F4F53">
        <w:t xml:space="preserve"> Surg. 2011;44(2):186–196. doi:10.4103/0970-0358.85339. </w:t>
      </w:r>
    </w:p>
    <w:p w14:paraId="1D996711" w14:textId="2C1B0090" w:rsidR="002F4F53" w:rsidRDefault="002F4F53">
      <w:r>
        <w:t xml:space="preserve">[8] </w:t>
      </w:r>
      <w:hyperlink r:id="rId20" w:history="1">
        <w:r w:rsidRPr="008B05B8">
          <w:rPr>
            <w:rStyle w:val="Hyperlink"/>
          </w:rPr>
          <w:t>https://www.ncbi.nlm.nih.gov/pmc/articles/PMC3999020/</w:t>
        </w:r>
      </w:hyperlink>
      <w:r>
        <w:t xml:space="preserve"> </w:t>
      </w:r>
    </w:p>
    <w:p w14:paraId="17037A1C" w14:textId="5CD9E407" w:rsidR="003C6F87" w:rsidRDefault="003C6F87">
      <w:pPr>
        <w:rPr>
          <w:rFonts w:ascii="Cambria" w:hAnsi="Cambria"/>
          <w:color w:val="212121"/>
          <w:sz w:val="26"/>
          <w:szCs w:val="26"/>
          <w:shd w:val="clear" w:color="auto" w:fill="FFFFFF"/>
        </w:rPr>
      </w:pPr>
      <w:r>
        <w:t xml:space="preserve">[9] </w:t>
      </w:r>
      <w:r w:rsidRPr="003C6F87">
        <w:t xml:space="preserve">Khan K, </w:t>
      </w:r>
      <w:proofErr w:type="spellStart"/>
      <w:r w:rsidRPr="003C6F87">
        <w:t>Elayappen</w:t>
      </w:r>
      <w:proofErr w:type="spellEnd"/>
      <w:r w:rsidRPr="003C6F87">
        <w:t xml:space="preserve"> AS. Bone Growth Estimation Using Radiology (</w:t>
      </w:r>
      <w:proofErr w:type="spellStart"/>
      <w:r w:rsidRPr="003C6F87">
        <w:t>Greulich</w:t>
      </w:r>
      <w:proofErr w:type="spellEnd"/>
      <w:r w:rsidRPr="003C6F87">
        <w:t xml:space="preserve">–Pyle and Tanner–Whitehouse Methods) In: </w:t>
      </w:r>
      <w:proofErr w:type="spellStart"/>
      <w:r w:rsidRPr="003C6F87">
        <w:t>Preedy</w:t>
      </w:r>
      <w:proofErr w:type="spellEnd"/>
      <w:r w:rsidRPr="003C6F87">
        <w:t xml:space="preserve"> VR, editor. Handbook of Growth and Growth Monitoring in Health and Disease [Internet] New York: Springer; 2012. [cited 2013 Jul 13]. pp. 2937–53.</w:t>
      </w:r>
      <w:r>
        <w:rPr>
          <w:rFonts w:ascii="Cambria" w:hAnsi="Cambria"/>
          <w:color w:val="212121"/>
          <w:sz w:val="26"/>
          <w:szCs w:val="26"/>
          <w:shd w:val="clear" w:color="auto" w:fill="FFFFFF"/>
        </w:rPr>
        <w:t>  (</w:t>
      </w:r>
      <w:proofErr w:type="gramStart"/>
      <w:r>
        <w:rPr>
          <w:rFonts w:ascii="Cambria" w:hAnsi="Cambria"/>
          <w:color w:val="212121"/>
          <w:sz w:val="26"/>
          <w:szCs w:val="26"/>
          <w:shd w:val="clear" w:color="auto" w:fill="FFFFFF"/>
        </w:rPr>
        <w:t>not</w:t>
      </w:r>
      <w:proofErr w:type="gramEnd"/>
      <w:r>
        <w:rPr>
          <w:rFonts w:ascii="Cambria" w:hAnsi="Cambria"/>
          <w:color w:val="212121"/>
          <w:sz w:val="26"/>
          <w:szCs w:val="26"/>
          <w:shd w:val="clear" w:color="auto" w:fill="FFFFFF"/>
        </w:rPr>
        <w:t xml:space="preserve"> read, only reference)</w:t>
      </w:r>
    </w:p>
    <w:p w14:paraId="61D968BE" w14:textId="7FDF2772" w:rsidR="006A468C" w:rsidRPr="006A468C" w:rsidRDefault="006A468C">
      <w:r w:rsidRPr="006A468C">
        <w:t xml:space="preserve">[10] </w:t>
      </w:r>
      <w:proofErr w:type="spellStart"/>
      <w:r w:rsidRPr="006A468C">
        <w:t>Thodberg</w:t>
      </w:r>
      <w:proofErr w:type="spellEnd"/>
      <w:r w:rsidRPr="006A468C">
        <w:t xml:space="preserve"> HH, </w:t>
      </w:r>
      <w:proofErr w:type="spellStart"/>
      <w:r w:rsidRPr="006A468C">
        <w:t>Kreiborg</w:t>
      </w:r>
      <w:proofErr w:type="spellEnd"/>
      <w:r w:rsidRPr="006A468C">
        <w:t xml:space="preserve"> S, Juul A, Pedersen KD. The </w:t>
      </w:r>
      <w:proofErr w:type="spellStart"/>
      <w:r w:rsidRPr="006A468C">
        <w:t>BoneXpert</w:t>
      </w:r>
      <w:proofErr w:type="spellEnd"/>
      <w:r w:rsidRPr="006A468C">
        <w:t xml:space="preserve"> Method for Automated Determination of Skeletal Maturity. IEEE Transactions on Medical Imaging. 2009;28(1):52–66. doi:10.1109/TMI.2008.926067. </w:t>
      </w:r>
    </w:p>
    <w:p w14:paraId="32B212BF" w14:textId="2DE821B4" w:rsidR="002F4F53" w:rsidRDefault="00000000">
      <w:hyperlink r:id="rId21" w:history="1">
        <w:r w:rsidR="006A468C" w:rsidRPr="008B05B8">
          <w:rPr>
            <w:rStyle w:val="Hyperlink"/>
          </w:rPr>
          <w:t>https://ieeexplore.ieee.org/abstract/document/4530646?casa_token=noAF1x88Y1UAAAAA:tAiogOVZxqT5eoryPuCDBkmqhqlJ-2ejIGd92dmSdSjzcRF1FY0DaJ7z2QfDH0Jn3szVMywDuQ</w:t>
        </w:r>
      </w:hyperlink>
      <w:r w:rsidR="006A468C">
        <w:t xml:space="preserve"> </w:t>
      </w:r>
    </w:p>
    <w:p w14:paraId="41C6A3DB" w14:textId="0F7CDA8D" w:rsidR="003900A3" w:rsidRDefault="003900A3" w:rsidP="003900A3">
      <w:pPr>
        <w:autoSpaceDE w:val="0"/>
        <w:autoSpaceDN w:val="0"/>
        <w:adjustRightInd w:val="0"/>
        <w:spacing w:after="0" w:line="240" w:lineRule="auto"/>
        <w:rPr>
          <w:rFonts w:ascii="AGaramondPro-Semibold" w:hAnsi="AGaramondPro-Semibold" w:cs="AGaramondPro-Semibold"/>
          <w:kern w:val="0"/>
          <w:sz w:val="14"/>
          <w:szCs w:val="14"/>
        </w:rPr>
      </w:pPr>
      <w:r>
        <w:t>[11</w:t>
      </w:r>
      <w:r w:rsidRPr="003900A3">
        <w:t xml:space="preserve">] Safwan S. </w:t>
      </w:r>
      <w:proofErr w:type="spellStart"/>
      <w:r w:rsidRPr="003900A3">
        <w:t>Halabi</w:t>
      </w:r>
      <w:proofErr w:type="spellEnd"/>
      <w:r w:rsidRPr="003900A3">
        <w:t xml:space="preserve">, MD • Luciano M. </w:t>
      </w:r>
      <w:proofErr w:type="spellStart"/>
      <w:r w:rsidRPr="003900A3">
        <w:t>Prevedello</w:t>
      </w:r>
      <w:proofErr w:type="spellEnd"/>
      <w:r w:rsidRPr="003900A3">
        <w:t xml:space="preserve">, MD The RSNA </w:t>
      </w:r>
      <w:proofErr w:type="spellStart"/>
      <w:r w:rsidRPr="003900A3">
        <w:t>Pediatric</w:t>
      </w:r>
      <w:proofErr w:type="spellEnd"/>
      <w:r w:rsidRPr="003900A3">
        <w:t xml:space="preserve"> Bone Age Machine Learning Challenge by the National Institute for Health Research U24CA180927  </w:t>
      </w:r>
      <w:hyperlink r:id="rId22" w:history="1">
        <w:r w:rsidRPr="003900A3">
          <w:rPr>
            <w:rStyle w:val="Hyperlink"/>
            <w:rFonts w:cstheme="minorHAnsi"/>
            <w:kern w:val="0"/>
          </w:rPr>
          <w:t>https://doi.org/10.1148/radiol.2018180736</w:t>
        </w:r>
      </w:hyperlink>
      <w:r>
        <w:rPr>
          <w:rFonts w:ascii="AGaramondPro-Semibold" w:hAnsi="AGaramondPro-Semibold" w:cs="AGaramondPro-Semibold"/>
          <w:kern w:val="0"/>
          <w:sz w:val="14"/>
          <w:szCs w:val="14"/>
        </w:rPr>
        <w:t xml:space="preserve"> </w:t>
      </w:r>
    </w:p>
    <w:p w14:paraId="5D33CD72" w14:textId="77777777" w:rsidR="00261C5E" w:rsidRDefault="00261C5E" w:rsidP="003900A3">
      <w:pPr>
        <w:autoSpaceDE w:val="0"/>
        <w:autoSpaceDN w:val="0"/>
        <w:adjustRightInd w:val="0"/>
        <w:spacing w:after="0" w:line="240" w:lineRule="auto"/>
        <w:rPr>
          <w:rFonts w:ascii="AGaramondPro-Semibold" w:hAnsi="AGaramondPro-Semibold" w:cs="AGaramondPro-Semibold"/>
          <w:kern w:val="0"/>
          <w:sz w:val="14"/>
          <w:szCs w:val="14"/>
        </w:rPr>
      </w:pPr>
    </w:p>
    <w:p w14:paraId="488BD3B8" w14:textId="77777777" w:rsidR="00261C5E" w:rsidRDefault="00261C5E" w:rsidP="003900A3">
      <w:pPr>
        <w:autoSpaceDE w:val="0"/>
        <w:autoSpaceDN w:val="0"/>
        <w:adjustRightInd w:val="0"/>
        <w:spacing w:after="0" w:line="240" w:lineRule="auto"/>
        <w:rPr>
          <w:rFonts w:ascii="AGaramondPro-Semibold" w:hAnsi="AGaramondPro-Semibold" w:cs="AGaramondPro-Semibold"/>
          <w:kern w:val="0"/>
          <w:sz w:val="14"/>
          <w:szCs w:val="14"/>
        </w:rPr>
      </w:pPr>
    </w:p>
    <w:p w14:paraId="190034A2" w14:textId="77777777" w:rsidR="00261C5E" w:rsidRDefault="00261C5E" w:rsidP="003900A3">
      <w:pPr>
        <w:autoSpaceDE w:val="0"/>
        <w:autoSpaceDN w:val="0"/>
        <w:adjustRightInd w:val="0"/>
        <w:spacing w:after="0" w:line="240" w:lineRule="auto"/>
        <w:rPr>
          <w:rFonts w:ascii="AGaramondPro-Semibold" w:hAnsi="AGaramondPro-Semibold" w:cs="AGaramondPro-Semibold"/>
          <w:kern w:val="0"/>
          <w:sz w:val="14"/>
          <w:szCs w:val="14"/>
        </w:rPr>
      </w:pPr>
    </w:p>
    <w:p w14:paraId="27EE61C4"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748876D4"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679A2FEF"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75E2B11F"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07BE476E"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512390A0"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58314918"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7D6D6EC7"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2988DE14"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12067BC5"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7683CB58"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24B74C41"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225D1905" w14:textId="77777777" w:rsidR="009905FA" w:rsidRDefault="009905FA" w:rsidP="003900A3">
      <w:pPr>
        <w:autoSpaceDE w:val="0"/>
        <w:autoSpaceDN w:val="0"/>
        <w:adjustRightInd w:val="0"/>
        <w:spacing w:after="0" w:line="240" w:lineRule="auto"/>
        <w:rPr>
          <w:rFonts w:ascii="AGaramondPro-Semibold" w:hAnsi="AGaramondPro-Semibold" w:cs="AGaramondPro-Semibold"/>
          <w:kern w:val="0"/>
          <w:sz w:val="14"/>
          <w:szCs w:val="14"/>
        </w:rPr>
      </w:pPr>
    </w:p>
    <w:p w14:paraId="0A6D1475" w14:textId="77777777" w:rsidR="00261C5E" w:rsidRDefault="00261C5E" w:rsidP="003900A3">
      <w:pPr>
        <w:autoSpaceDE w:val="0"/>
        <w:autoSpaceDN w:val="0"/>
        <w:adjustRightInd w:val="0"/>
        <w:spacing w:after="0" w:line="240" w:lineRule="auto"/>
        <w:rPr>
          <w:rFonts w:ascii="AGaramondPro-Semibold" w:hAnsi="AGaramondPro-Semibold" w:cs="AGaramondPro-Semibold"/>
          <w:kern w:val="0"/>
          <w:sz w:val="14"/>
          <w:szCs w:val="14"/>
        </w:rPr>
      </w:pPr>
    </w:p>
    <w:p w14:paraId="131C8B98" w14:textId="77777777" w:rsidR="00261C5E" w:rsidRDefault="00261C5E" w:rsidP="003900A3">
      <w:pPr>
        <w:autoSpaceDE w:val="0"/>
        <w:autoSpaceDN w:val="0"/>
        <w:adjustRightInd w:val="0"/>
        <w:spacing w:after="0" w:line="240" w:lineRule="auto"/>
        <w:rPr>
          <w:rFonts w:ascii="AGaramondPro-Semibold" w:hAnsi="AGaramondPro-Semibold" w:cs="AGaramondPro-Semibold"/>
          <w:kern w:val="0"/>
          <w:sz w:val="14"/>
          <w:szCs w:val="14"/>
        </w:rPr>
      </w:pPr>
    </w:p>
    <w:p w14:paraId="06487B28" w14:textId="77777777" w:rsidR="00261C5E" w:rsidRDefault="00261C5E" w:rsidP="003900A3">
      <w:pPr>
        <w:autoSpaceDE w:val="0"/>
        <w:autoSpaceDN w:val="0"/>
        <w:adjustRightInd w:val="0"/>
        <w:spacing w:after="0" w:line="240" w:lineRule="auto"/>
        <w:rPr>
          <w:rFonts w:ascii="AGaramondPro-Semibold" w:hAnsi="AGaramondPro-Semibold" w:cs="AGaramondPro-Semibold"/>
          <w:kern w:val="0"/>
          <w:sz w:val="14"/>
          <w:szCs w:val="14"/>
        </w:rPr>
      </w:pPr>
    </w:p>
    <w:p w14:paraId="6D68C1FE" w14:textId="77777777" w:rsidR="00261C5E" w:rsidRDefault="00261C5E" w:rsidP="003900A3">
      <w:pPr>
        <w:autoSpaceDE w:val="0"/>
        <w:autoSpaceDN w:val="0"/>
        <w:adjustRightInd w:val="0"/>
        <w:spacing w:after="0" w:line="240" w:lineRule="auto"/>
        <w:rPr>
          <w:rFonts w:ascii="AGaramondPro-Semibold" w:hAnsi="AGaramondPro-Semibold" w:cs="AGaramondPro-Semibold"/>
          <w:kern w:val="0"/>
          <w:sz w:val="14"/>
          <w:szCs w:val="14"/>
        </w:rPr>
      </w:pPr>
    </w:p>
    <w:p w14:paraId="4AB7B673" w14:textId="77777777" w:rsidR="00261C5E" w:rsidRDefault="00261C5E" w:rsidP="003900A3">
      <w:pPr>
        <w:autoSpaceDE w:val="0"/>
        <w:autoSpaceDN w:val="0"/>
        <w:adjustRightInd w:val="0"/>
        <w:spacing w:after="0" w:line="240" w:lineRule="auto"/>
        <w:rPr>
          <w:rFonts w:ascii="AGaramondPro-Semibold" w:hAnsi="AGaramondPro-Semibold" w:cs="AGaramondPro-Semibold"/>
          <w:kern w:val="0"/>
          <w:sz w:val="14"/>
          <w:szCs w:val="14"/>
        </w:rPr>
      </w:pPr>
    </w:p>
    <w:p w14:paraId="4BCA1705" w14:textId="77777777" w:rsidR="003900A3" w:rsidRDefault="003900A3" w:rsidP="003900A3">
      <w:pPr>
        <w:autoSpaceDE w:val="0"/>
        <w:autoSpaceDN w:val="0"/>
        <w:adjustRightInd w:val="0"/>
        <w:spacing w:after="0" w:line="240" w:lineRule="auto"/>
        <w:rPr>
          <w:rFonts w:ascii="AGaramondPro-Semibold" w:hAnsi="AGaramondPro-Semibold" w:cs="AGaramondPro-Semibold"/>
          <w:kern w:val="0"/>
          <w:sz w:val="14"/>
          <w:szCs w:val="14"/>
        </w:rPr>
      </w:pPr>
    </w:p>
    <w:p w14:paraId="53FD4579" w14:textId="77777777" w:rsidR="003900A3" w:rsidRPr="003900A3" w:rsidRDefault="003900A3" w:rsidP="003900A3">
      <w:pPr>
        <w:autoSpaceDE w:val="0"/>
        <w:autoSpaceDN w:val="0"/>
        <w:adjustRightInd w:val="0"/>
        <w:spacing w:after="0" w:line="240" w:lineRule="auto"/>
      </w:pPr>
    </w:p>
    <w:p w14:paraId="52DDA943" w14:textId="77777777" w:rsidR="002F4F53" w:rsidRDefault="002F4F53"/>
    <w:p w14:paraId="4F97B99B" w14:textId="64DA1165" w:rsidR="00261C5E" w:rsidRPr="00FE15A9" w:rsidRDefault="00261C5E" w:rsidP="00FE15A9">
      <w:pPr>
        <w:pStyle w:val="ListParagraph"/>
        <w:numPr>
          <w:ilvl w:val="0"/>
          <w:numId w:val="16"/>
        </w:numPr>
        <w:autoSpaceDE w:val="0"/>
        <w:autoSpaceDN w:val="0"/>
        <w:adjustRightInd w:val="0"/>
        <w:spacing w:after="0" w:line="240" w:lineRule="auto"/>
        <w:rPr>
          <w:rFonts w:ascii="MinionPro-Regular" w:hAnsi="MinionPro-Regular" w:cs="MinionPro-Regular"/>
          <w:color w:val="0000FF"/>
          <w:kern w:val="0"/>
          <w:sz w:val="18"/>
          <w:szCs w:val="18"/>
        </w:rPr>
      </w:pPr>
    </w:p>
    <w:sectPr w:rsidR="00261C5E" w:rsidRPr="00FE1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MJDL M+ Gulliver">
    <w:altName w:val="Cambria"/>
    <w:panose1 w:val="00000000000000000000"/>
    <w:charset w:val="00"/>
    <w:family w:val="roman"/>
    <w:notTrueType/>
    <w:pitch w:val="default"/>
    <w:sig w:usb0="00000003" w:usb1="00000000" w:usb2="00000000" w:usb3="00000000" w:csb0="00000001" w:csb1="00000000"/>
  </w:font>
  <w:font w:name="AGaramondPro-Regular">
    <w:altName w:val="Cambria"/>
    <w:panose1 w:val="00000000000000000000"/>
    <w:charset w:val="00"/>
    <w:family w:val="roman"/>
    <w:notTrueType/>
    <w:pitch w:val="default"/>
    <w:sig w:usb0="00000003" w:usb1="00000000" w:usb2="00000000" w:usb3="00000000" w:csb0="00000001" w:csb1="00000000"/>
  </w:font>
  <w:font w:name="XybwklMinion-Black">
    <w:altName w:val="Cambria"/>
    <w:panose1 w:val="00000000000000000000"/>
    <w:charset w:val="00"/>
    <w:family w:val="roman"/>
    <w:notTrueType/>
    <w:pitch w:val="default"/>
    <w:sig w:usb0="00000003" w:usb1="00000000" w:usb2="00000000" w:usb3="00000000" w:csb0="00000001" w:csb1="00000000"/>
  </w:font>
  <w:font w:name="STIX-Regular">
    <w:altName w:val="Cambria"/>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AGaramondPro-Semibold">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173A"/>
    <w:multiLevelType w:val="hybridMultilevel"/>
    <w:tmpl w:val="75BA0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00DD2"/>
    <w:multiLevelType w:val="hybridMultilevel"/>
    <w:tmpl w:val="52B2C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B0AB5"/>
    <w:multiLevelType w:val="hybridMultilevel"/>
    <w:tmpl w:val="52B2C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E2D39"/>
    <w:multiLevelType w:val="hybridMultilevel"/>
    <w:tmpl w:val="52B2C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F73B9"/>
    <w:multiLevelType w:val="hybridMultilevel"/>
    <w:tmpl w:val="52B2C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5D1BA3"/>
    <w:multiLevelType w:val="hybridMultilevel"/>
    <w:tmpl w:val="2D7C37BA"/>
    <w:lvl w:ilvl="0" w:tplc="4D2C129C">
      <w:start w:val="1"/>
      <w:numFmt w:val="decimal"/>
      <w:lvlText w:val="%1."/>
      <w:lvlJc w:val="left"/>
      <w:pPr>
        <w:ind w:left="720" w:hanging="360"/>
      </w:pPr>
      <w:rPr>
        <w:rFonts w:ascii="Cambria" w:hAnsi="Cambria" w:cstheme="minorBidi" w:hint="default"/>
        <w:color w:val="21212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E72D12"/>
    <w:multiLevelType w:val="hybridMultilevel"/>
    <w:tmpl w:val="A4A49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CB39CC"/>
    <w:multiLevelType w:val="hybridMultilevel"/>
    <w:tmpl w:val="45F66252"/>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8" w15:restartNumberingAfterBreak="0">
    <w:nsid w:val="41DD0623"/>
    <w:multiLevelType w:val="hybridMultilevel"/>
    <w:tmpl w:val="52B2C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253B2C"/>
    <w:multiLevelType w:val="hybridMultilevel"/>
    <w:tmpl w:val="8E60A37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42AE4B93"/>
    <w:multiLevelType w:val="hybridMultilevel"/>
    <w:tmpl w:val="52B2C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A74ACB"/>
    <w:multiLevelType w:val="hybridMultilevel"/>
    <w:tmpl w:val="00B68F26"/>
    <w:lvl w:ilvl="0" w:tplc="A782B608">
      <w:start w:val="1"/>
      <w:numFmt w:val="decimal"/>
      <w:lvlText w:val="%1."/>
      <w:lvlJc w:val="left"/>
      <w:pPr>
        <w:ind w:left="720" w:hanging="360"/>
      </w:pPr>
      <w:rPr>
        <w:rFonts w:asciiTheme="minorHAnsi" w:hAnsiTheme="minorHAnsi" w:hint="default"/>
        <w:b/>
        <w: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033731"/>
    <w:multiLevelType w:val="hybridMultilevel"/>
    <w:tmpl w:val="8F180D7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3" w15:restartNumberingAfterBreak="0">
    <w:nsid w:val="54994C43"/>
    <w:multiLevelType w:val="hybridMultilevel"/>
    <w:tmpl w:val="F08E3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6592E"/>
    <w:multiLevelType w:val="hybridMultilevel"/>
    <w:tmpl w:val="52B2C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C82291"/>
    <w:multiLevelType w:val="hybridMultilevel"/>
    <w:tmpl w:val="0BCE19FA"/>
    <w:lvl w:ilvl="0" w:tplc="6610E4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2580846"/>
    <w:multiLevelType w:val="hybridMultilevel"/>
    <w:tmpl w:val="31E0E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AE47347"/>
    <w:multiLevelType w:val="multilevel"/>
    <w:tmpl w:val="5AA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66AB6"/>
    <w:multiLevelType w:val="hybridMultilevel"/>
    <w:tmpl w:val="D62E1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3D17C8B"/>
    <w:multiLevelType w:val="hybridMultilevel"/>
    <w:tmpl w:val="5C1E6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4A06B3"/>
    <w:multiLevelType w:val="hybridMultilevel"/>
    <w:tmpl w:val="4EEC1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373FAC"/>
    <w:multiLevelType w:val="hybridMultilevel"/>
    <w:tmpl w:val="80A6E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073923"/>
    <w:multiLevelType w:val="hybridMultilevel"/>
    <w:tmpl w:val="8E1410D6"/>
    <w:lvl w:ilvl="0" w:tplc="9DB00950">
      <w:start w:val="1"/>
      <w:numFmt w:val="decimal"/>
      <w:lvlText w:val="%1."/>
      <w:lvlJc w:val="left"/>
      <w:pPr>
        <w:ind w:left="720" w:hanging="360"/>
      </w:pPr>
      <w:rPr>
        <w:rFont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755949">
    <w:abstractNumId w:val="17"/>
  </w:num>
  <w:num w:numId="2" w16cid:durableId="308360470">
    <w:abstractNumId w:val="22"/>
  </w:num>
  <w:num w:numId="3" w16cid:durableId="1722049577">
    <w:abstractNumId w:val="11"/>
  </w:num>
  <w:num w:numId="4" w16cid:durableId="881356971">
    <w:abstractNumId w:val="19"/>
  </w:num>
  <w:num w:numId="5" w16cid:durableId="1234194111">
    <w:abstractNumId w:val="0"/>
  </w:num>
  <w:num w:numId="6" w16cid:durableId="1095858470">
    <w:abstractNumId w:val="13"/>
  </w:num>
  <w:num w:numId="7" w16cid:durableId="540092329">
    <w:abstractNumId w:val="5"/>
  </w:num>
  <w:num w:numId="8" w16cid:durableId="599726442">
    <w:abstractNumId w:val="10"/>
  </w:num>
  <w:num w:numId="9" w16cid:durableId="1760713401">
    <w:abstractNumId w:val="7"/>
  </w:num>
  <w:num w:numId="10" w16cid:durableId="1603998650">
    <w:abstractNumId w:val="4"/>
  </w:num>
  <w:num w:numId="11" w16cid:durableId="2036493894">
    <w:abstractNumId w:val="14"/>
  </w:num>
  <w:num w:numId="12" w16cid:durableId="785276656">
    <w:abstractNumId w:val="8"/>
  </w:num>
  <w:num w:numId="13" w16cid:durableId="990015105">
    <w:abstractNumId w:val="6"/>
  </w:num>
  <w:num w:numId="14" w16cid:durableId="235870127">
    <w:abstractNumId w:val="9"/>
  </w:num>
  <w:num w:numId="15" w16cid:durableId="1825126002">
    <w:abstractNumId w:val="2"/>
  </w:num>
  <w:num w:numId="16" w16cid:durableId="1983802308">
    <w:abstractNumId w:val="1"/>
  </w:num>
  <w:num w:numId="17" w16cid:durableId="1595742151">
    <w:abstractNumId w:val="12"/>
  </w:num>
  <w:num w:numId="18" w16cid:durableId="361788975">
    <w:abstractNumId w:val="3"/>
  </w:num>
  <w:num w:numId="19" w16cid:durableId="831141070">
    <w:abstractNumId w:val="18"/>
  </w:num>
  <w:num w:numId="20" w16cid:durableId="369108683">
    <w:abstractNumId w:val="21"/>
  </w:num>
  <w:num w:numId="21" w16cid:durableId="1668434854">
    <w:abstractNumId w:val="16"/>
  </w:num>
  <w:num w:numId="22" w16cid:durableId="156727647">
    <w:abstractNumId w:val="20"/>
  </w:num>
  <w:num w:numId="23" w16cid:durableId="1331114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99"/>
    <w:rsid w:val="000466E8"/>
    <w:rsid w:val="00166D97"/>
    <w:rsid w:val="001C5966"/>
    <w:rsid w:val="00210719"/>
    <w:rsid w:val="00261C5E"/>
    <w:rsid w:val="002E51BF"/>
    <w:rsid w:val="002F4F53"/>
    <w:rsid w:val="00347568"/>
    <w:rsid w:val="00363320"/>
    <w:rsid w:val="00386EDF"/>
    <w:rsid w:val="003900A3"/>
    <w:rsid w:val="003A131A"/>
    <w:rsid w:val="003C2725"/>
    <w:rsid w:val="003C6F87"/>
    <w:rsid w:val="003E2753"/>
    <w:rsid w:val="00480507"/>
    <w:rsid w:val="0053740C"/>
    <w:rsid w:val="005E46C4"/>
    <w:rsid w:val="005F4586"/>
    <w:rsid w:val="00602555"/>
    <w:rsid w:val="0060318E"/>
    <w:rsid w:val="006A468C"/>
    <w:rsid w:val="006F2399"/>
    <w:rsid w:val="00717B8B"/>
    <w:rsid w:val="007A2B5D"/>
    <w:rsid w:val="00810BD5"/>
    <w:rsid w:val="0081638F"/>
    <w:rsid w:val="0083527B"/>
    <w:rsid w:val="0087691D"/>
    <w:rsid w:val="008B54BE"/>
    <w:rsid w:val="008E7E99"/>
    <w:rsid w:val="00902897"/>
    <w:rsid w:val="00955358"/>
    <w:rsid w:val="009905FA"/>
    <w:rsid w:val="009D7C02"/>
    <w:rsid w:val="00A4057A"/>
    <w:rsid w:val="00AB2AAB"/>
    <w:rsid w:val="00AC6754"/>
    <w:rsid w:val="00B07F87"/>
    <w:rsid w:val="00B219C7"/>
    <w:rsid w:val="00C0298D"/>
    <w:rsid w:val="00C26750"/>
    <w:rsid w:val="00CE31FE"/>
    <w:rsid w:val="00D955A4"/>
    <w:rsid w:val="00D96AB6"/>
    <w:rsid w:val="00DD577B"/>
    <w:rsid w:val="00E853A4"/>
    <w:rsid w:val="00EA2F94"/>
    <w:rsid w:val="00F11CC6"/>
    <w:rsid w:val="00F85676"/>
    <w:rsid w:val="00FD31DE"/>
    <w:rsid w:val="00FE1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48A9"/>
  <w15:chartTrackingRefBased/>
  <w15:docId w15:val="{B1C9683F-736F-40CC-B911-18C56576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D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E99"/>
    <w:rPr>
      <w:color w:val="0563C1" w:themeColor="hyperlink"/>
      <w:u w:val="single"/>
    </w:rPr>
  </w:style>
  <w:style w:type="character" w:styleId="UnresolvedMention">
    <w:name w:val="Unresolved Mention"/>
    <w:basedOn w:val="DefaultParagraphFont"/>
    <w:uiPriority w:val="99"/>
    <w:semiHidden/>
    <w:unhideWhenUsed/>
    <w:rsid w:val="008E7E99"/>
    <w:rPr>
      <w:color w:val="605E5C"/>
      <w:shd w:val="clear" w:color="auto" w:fill="E1DFDD"/>
    </w:rPr>
  </w:style>
  <w:style w:type="character" w:customStyle="1" w:styleId="element-citation">
    <w:name w:val="element-citation"/>
    <w:basedOn w:val="DefaultParagraphFont"/>
    <w:rsid w:val="00F11CC6"/>
  </w:style>
  <w:style w:type="character" w:customStyle="1" w:styleId="ref-journal">
    <w:name w:val="ref-journal"/>
    <w:basedOn w:val="DefaultParagraphFont"/>
    <w:rsid w:val="00F11CC6"/>
  </w:style>
  <w:style w:type="character" w:customStyle="1" w:styleId="ref-vol">
    <w:name w:val="ref-vol"/>
    <w:basedOn w:val="DefaultParagraphFont"/>
    <w:rsid w:val="00F11CC6"/>
  </w:style>
  <w:style w:type="paragraph" w:styleId="NormalWeb">
    <w:name w:val="Normal (Web)"/>
    <w:basedOn w:val="Normal"/>
    <w:uiPriority w:val="99"/>
    <w:unhideWhenUsed/>
    <w:rsid w:val="008163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F4F53"/>
    <w:pPr>
      <w:ind w:left="720"/>
      <w:contextualSpacing/>
    </w:pPr>
  </w:style>
  <w:style w:type="character" w:styleId="Emphasis">
    <w:name w:val="Emphasis"/>
    <w:basedOn w:val="DefaultParagraphFont"/>
    <w:uiPriority w:val="20"/>
    <w:qFormat/>
    <w:rsid w:val="002F4F53"/>
    <w:rPr>
      <w:i/>
      <w:iCs/>
    </w:rPr>
  </w:style>
  <w:style w:type="paragraph" w:customStyle="1" w:styleId="Default">
    <w:name w:val="Default"/>
    <w:rsid w:val="00480507"/>
    <w:pPr>
      <w:autoSpaceDE w:val="0"/>
      <w:autoSpaceDN w:val="0"/>
      <w:adjustRightInd w:val="0"/>
      <w:spacing w:after="0" w:line="240" w:lineRule="auto"/>
    </w:pPr>
    <w:rPr>
      <w:rFonts w:ascii="KMJDL M+ Gulliver" w:hAnsi="KMJDL M+ Gulliver" w:cs="KMJDL M+ Gulliver"/>
      <w:color w:val="000000"/>
      <w:kern w:val="0"/>
      <w:sz w:val="24"/>
      <w:szCs w:val="24"/>
    </w:rPr>
  </w:style>
  <w:style w:type="character" w:customStyle="1" w:styleId="Heading1Char">
    <w:name w:val="Heading 1 Char"/>
    <w:basedOn w:val="DefaultParagraphFont"/>
    <w:link w:val="Heading1"/>
    <w:uiPriority w:val="9"/>
    <w:rsid w:val="00166D97"/>
    <w:rPr>
      <w:rFonts w:ascii="Times New Roman" w:eastAsia="Times New Roman" w:hAnsi="Times New Roman" w:cs="Times New Roman"/>
      <w:b/>
      <w:bCs/>
      <w:kern w:val="36"/>
      <w:sz w:val="48"/>
      <w:szCs w:val="48"/>
      <w:lang w:eastAsia="en-IN"/>
      <w14:ligatures w14:val="none"/>
    </w:rPr>
  </w:style>
  <w:style w:type="paragraph" w:customStyle="1" w:styleId="p">
    <w:name w:val="p"/>
    <w:basedOn w:val="Normal"/>
    <w:rsid w:val="00166D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5608">
      <w:bodyDiv w:val="1"/>
      <w:marLeft w:val="0"/>
      <w:marRight w:val="0"/>
      <w:marTop w:val="0"/>
      <w:marBottom w:val="0"/>
      <w:divBdr>
        <w:top w:val="none" w:sz="0" w:space="0" w:color="auto"/>
        <w:left w:val="none" w:sz="0" w:space="0" w:color="auto"/>
        <w:bottom w:val="none" w:sz="0" w:space="0" w:color="auto"/>
        <w:right w:val="none" w:sz="0" w:space="0" w:color="auto"/>
      </w:divBdr>
    </w:div>
    <w:div w:id="1042631501">
      <w:bodyDiv w:val="1"/>
      <w:marLeft w:val="0"/>
      <w:marRight w:val="0"/>
      <w:marTop w:val="0"/>
      <w:marBottom w:val="0"/>
      <w:divBdr>
        <w:top w:val="none" w:sz="0" w:space="0" w:color="auto"/>
        <w:left w:val="none" w:sz="0" w:space="0" w:color="auto"/>
        <w:bottom w:val="none" w:sz="0" w:space="0" w:color="auto"/>
        <w:right w:val="none" w:sz="0" w:space="0" w:color="auto"/>
      </w:divBdr>
    </w:div>
    <w:div w:id="1283421264">
      <w:bodyDiv w:val="1"/>
      <w:marLeft w:val="0"/>
      <w:marRight w:val="0"/>
      <w:marTop w:val="0"/>
      <w:marBottom w:val="0"/>
      <w:divBdr>
        <w:top w:val="none" w:sz="0" w:space="0" w:color="auto"/>
        <w:left w:val="none" w:sz="0" w:space="0" w:color="auto"/>
        <w:bottom w:val="none" w:sz="0" w:space="0" w:color="auto"/>
        <w:right w:val="none" w:sz="0" w:space="0" w:color="auto"/>
      </w:divBdr>
    </w:div>
    <w:div w:id="1518889350">
      <w:bodyDiv w:val="1"/>
      <w:marLeft w:val="0"/>
      <w:marRight w:val="0"/>
      <w:marTop w:val="0"/>
      <w:marBottom w:val="0"/>
      <w:divBdr>
        <w:top w:val="none" w:sz="0" w:space="0" w:color="auto"/>
        <w:left w:val="none" w:sz="0" w:space="0" w:color="auto"/>
        <w:bottom w:val="none" w:sz="0" w:space="0" w:color="auto"/>
        <w:right w:val="none" w:sz="0" w:space="0" w:color="auto"/>
      </w:divBdr>
      <w:divsChild>
        <w:div w:id="103114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10017763/" TargetMode="External"/><Relationship Id="rId18" Type="http://schemas.openxmlformats.org/officeDocument/2006/relationships/hyperlink" Target="https://www.kaggle.com/datasets/kmader/rsna-bone-age" TargetMode="External"/><Relationship Id="rId3" Type="http://schemas.openxmlformats.org/officeDocument/2006/relationships/settings" Target="settings.xml"/><Relationship Id="rId21" Type="http://schemas.openxmlformats.org/officeDocument/2006/relationships/hyperlink" Target="https://ieeexplore.ieee.org/abstract/document/4530646?casa_token=noAF1x88Y1UAAAAA:tAiogOVZxqT5eoryPuCDBkmqhqlJ-2ejIGd92dmSdSjzcRF1FY0DaJ7z2QfDH0Jn3szVMywDuQ" TargetMode="External"/><Relationship Id="rId7" Type="http://schemas.openxmlformats.org/officeDocument/2006/relationships/hyperlink" Target="https://www.ncbi.nlm.nih.gov/pmc/articles/PMC3955574/" TargetMode="External"/><Relationship Id="rId12" Type="http://schemas.openxmlformats.org/officeDocument/2006/relationships/image" Target="media/image6.png"/><Relationship Id="rId17" Type="http://schemas.openxmlformats.org/officeDocument/2006/relationships/hyperlink" Target="https://kidshealth.org/en/parents/xray-bone-age.html" TargetMode="External"/><Relationship Id="rId2" Type="http://schemas.openxmlformats.org/officeDocument/2006/relationships/styles" Target="styles.xml"/><Relationship Id="rId16" Type="http://schemas.openxmlformats.org/officeDocument/2006/relationships/hyperlink" Target="https://karger.com/hrp/article/76/1/1/162256/The-Use-of-Bone-Age-in-Clinical-Practice-Part-1" TargetMode="External"/><Relationship Id="rId20" Type="http://schemas.openxmlformats.org/officeDocument/2006/relationships/hyperlink" Target="https://www.ncbi.nlm.nih.gov/pmc/articles/PMC399902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kidshealth.org/en/parents/turner.html" TargetMode="External"/><Relationship Id="rId15" Type="http://schemas.openxmlformats.org/officeDocument/2006/relationships/hyperlink" Target="https://www.ncbi.nlm.nih.gov/pmc/articles/PMC3955574/"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ncbi.nlm.nih.gov/pmc/articles/PMC376808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i.org/10.1148/radiol.2018180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7</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Brahmjot Kaur</dc:creator>
  <cp:keywords/>
  <dc:description/>
  <cp:lastModifiedBy>Brahmjot Kaur</cp:lastModifiedBy>
  <cp:revision>10</cp:revision>
  <dcterms:created xsi:type="dcterms:W3CDTF">2023-06-06T16:26:00Z</dcterms:created>
  <dcterms:modified xsi:type="dcterms:W3CDTF">2023-06-17T21:06:00Z</dcterms:modified>
</cp:coreProperties>
</file>