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B2545"/>
          <w:sz w:val="68"/>
        </w:rPr>
        <w:t>CONDO</w:t>
      </w:r>
      <w:r>
        <w:rPr>
          <w:b/>
          <w:color w:val="10B981"/>
          <w:sz w:val="68"/>
        </w:rPr>
        <w:t>VIA</w:t>
      </w:r>
    </w:p>
    <w:p>
      <w:pPr>
        <w:jc w:val="center"/>
      </w:pPr>
      <w:r>
        <w:rPr>
          <w:b/>
          <w:color w:val="0F172A"/>
          <w:sz w:val="46"/>
        </w:rPr>
        <w:t>DESIGN SYSTEM</w:t>
      </w:r>
    </w:p>
    <w:p>
      <w:pPr>
        <w:jc w:val="center"/>
      </w:pPr>
      <w:r>
        <w:rPr>
          <w:color w:val="64748B"/>
          <w:sz w:val="24"/>
        </w:rPr>
        <w:t>Especificação de interface para implementação no Codex</w:t>
      </w:r>
    </w:p>
    <w:p>
      <w:pPr>
        <w:spacing w:before="400"/>
        <w:jc w:val="center"/>
      </w:pPr>
      <w:r>
        <w:rPr>
          <w:color w:val="64748B"/>
          <w:sz w:val="20"/>
        </w:rPr>
        <w:t>Versão 1.0  •  02/10/2026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</w:tcPr>
          <w:p>
            <w:r>
              <w:rPr>
                <w:b/>
                <w:color w:val="0B2545"/>
              </w:rPr>
              <w:t xml:space="preserve">Documento normativo — </w:t>
            </w:r>
            <w:r>
              <w:t>Este documento define como a interface do CondoVia deve ser construída. O Brand Book define a marca; o MVP define o que construir; este Design System define como os componentes e telas devem se comportar e parecer.</w:t>
            </w:r>
          </w:p>
        </w:tc>
      </w:tr>
    </w:tbl>
    <w:p>
      <w:r>
        <w:br w:type="page"/>
      </w:r>
    </w:p>
    <w:p>
      <w:pPr>
        <w:pStyle w:val="Heading1"/>
      </w:pPr>
      <w:r>
        <w:t>1. Regra de uso pelo Codex</w:t>
      </w:r>
    </w:p>
    <w:p>
      <w:pPr>
        <w:pStyle w:val="ListBullet"/>
        <w:spacing w:after="30"/>
      </w:pPr>
      <w:r>
        <w:t>Usar este documento como fonte de verdade para UI/UX do CondoVia.</w:t>
      </w:r>
    </w:p>
    <w:p>
      <w:pPr>
        <w:pStyle w:val="ListBullet"/>
        <w:spacing w:after="30"/>
      </w:pPr>
      <w:r>
        <w:t>Não inventar nova paleta, tipografia, raio, sombra, espaçamento ou padrão de componente quando houver regra definida aqui.</w:t>
      </w:r>
    </w:p>
    <w:p>
      <w:pPr>
        <w:pStyle w:val="ListBullet"/>
        <w:spacing w:after="30"/>
      </w:pPr>
      <w:r>
        <w:t>Reutilizar componentes. Não criar versões locais visualmente diferentes do mesmo botão, campo, modal, tabela ou card.</w:t>
      </w:r>
    </w:p>
    <w:p>
      <w:pPr>
        <w:pStyle w:val="ListBullet"/>
        <w:spacing w:after="30"/>
      </w:pPr>
      <w:r>
        <w:t>Implementar acessibilidade e responsividade como requisito funcional, não como acabamento posterior.</w:t>
      </w:r>
    </w:p>
    <w:p>
      <w:pPr>
        <w:pStyle w:val="ListBullet"/>
        <w:spacing w:after="30"/>
      </w:pPr>
      <w:r>
        <w:t>Se houver conflito: requisitos funcionais do MVP definem o que existe; este documento define apresentação e comportamento; Brand Book define identidade da marca.</w:t>
      </w:r>
    </w:p>
    <w:p>
      <w:pPr>
        <w:pStyle w:val="ListBullet"/>
        <w:spacing w:after="30"/>
      </w:pPr>
      <w:r>
        <w:t>Não adicionar bibliotecas de UI completas que imponham identidade visual conflitante sem aprovação. Primitivos acessíveis podem ser usados se estilizados pelos tokens CondoVia.</w:t>
      </w:r>
    </w:p>
    <w:p>
      <w:pPr>
        <w:pStyle w:val="Heading1"/>
      </w:pPr>
      <w:r>
        <w:t>2. Foundations e tokens</w:t>
      </w:r>
    </w:p>
    <w:p>
      <w:pPr>
        <w:pStyle w:val="Heading2"/>
      </w:pPr>
      <w:r>
        <w:t>2.1 Cores canônicas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HEX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brand.navy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#0B2545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Marca, navegação, títulos, elementos institucionais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brand.teal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#10B981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Ação principal, destaque de marca, foco positivo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semantic.success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#22C55E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Sucesso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semantic.warning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#F59E0B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Atenção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semantic.error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#EF4444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Erro/destrutivo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semantic.info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#3B82F6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Informação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neutral.900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#0F172A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Texto forte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neutral.700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#334155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Texto/ícones secundários fortes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neutral.500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#64748B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Texto secundário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neutral.100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#F3F6FA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Fundos suaves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neutral.0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#FFFFFF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Superfícies</w:t>
            </w:r>
          </w:p>
        </w:tc>
      </w:tr>
    </w:tbl>
    <w:p>
      <w:pPr>
        <w:pStyle w:val="ListBullet"/>
        <w:spacing w:after="30"/>
      </w:pPr>
      <w:r>
        <w:t>Cor nunca deve ser o único indicador de estado. Combinar com texto, ícone, badge ou padrão visual.</w:t>
      </w:r>
    </w:p>
    <w:p>
      <w:pPr>
        <w:pStyle w:val="ListBullet"/>
        <w:spacing w:after="30"/>
      </w:pPr>
      <w:r>
        <w:t>Não criar tons arbitrários em componentes. Se um tom intermediário for tecnicamente necessário, derivá-lo como token semântico documentado, não como HEX solto espalhado no código.</w:t>
      </w:r>
    </w:p>
    <w:p>
      <w:pPr>
        <w:pStyle w:val="Heading2"/>
      </w:pPr>
      <w:r>
        <w:t>2.2 Tipografia</w:t>
      </w:r>
    </w:p>
    <w:p>
      <w:r>
        <w:t xml:space="preserve">Família oficial: </w:t>
      </w:r>
      <w:r>
        <w:rPr>
          <w:b/>
        </w:rPr>
        <w:t>Inter</w:t>
      </w:r>
      <w:r>
        <w:t>. Usar fallback sans-serif somente enquanto a fonte não estiver carregada.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Estilo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Peso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32/40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700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Título principal de página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24/32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600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Seção principal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20/28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600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Subseção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18/28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600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Cards/seções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16/24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500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Subtítulo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Body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16/24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400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Texto padrão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Secondary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14/20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400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Texto secundário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Small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12/16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400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Legenda/metadado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Button/Menu/Table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14/20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500-600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Controles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Badge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12/16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500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Estados</w:t>
            </w:r>
          </w:p>
        </w:tc>
      </w:tr>
    </w:tbl>
    <w:p>
      <w:pPr>
        <w:pStyle w:val="Heading2"/>
      </w:pPr>
      <w:r>
        <w:t>2.3 Escala responsiva de 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Estilo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Desktop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Tablet</w:t>
            </w:r>
          </w:p>
        </w:tc>
        <w:tc>
          <w:tcPr>
            <w:tcW w:type="dxa" w:w="2541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Mobile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32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24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H3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Subtitle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Body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Small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Legend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11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Button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14</w:t>
            </w:r>
          </w:p>
        </w:tc>
      </w:tr>
    </w:tbl>
    <w:p>
      <w:pPr>
        <w:pStyle w:val="Heading2"/>
      </w:pPr>
      <w:r>
        <w:t>2.4 Espaçamento, grid, raio e sombra</w:t>
      </w:r>
    </w:p>
    <w:p>
      <w:pPr>
        <w:pStyle w:val="ListBullet"/>
        <w:spacing w:after="30"/>
      </w:pPr>
      <w:r>
        <w:t>Sistema de espaçamento baseado em múltiplos de 8 px. Exceções pequenas somente quando necessárias para alinhamento interno.</w:t>
      </w:r>
    </w:p>
    <w:p>
      <w:pPr>
        <w:pStyle w:val="ListBullet"/>
        <w:spacing w:after="30"/>
      </w:pPr>
      <w:r>
        <w:t>Grid: desktop 12 colunas; tablet 8; mobile 4.</w:t>
      </w:r>
    </w:p>
    <w:p>
      <w:pPr>
        <w:pStyle w:val="ListBullet"/>
        <w:spacing w:after="30"/>
      </w:pPr>
      <w:r>
        <w:t>Raios permitidos: 0, 4, 8, 12, 16 e 24 px.</w:t>
      </w:r>
    </w:p>
    <w:p>
      <w:pPr>
        <w:pStyle w:val="ListBullet"/>
        <w:spacing w:after="30"/>
      </w:pPr>
      <w:r>
        <w:t>Usar quatro níveis de sombra: xs (separação sutil), sm (card), md (dropdown/popover), lg (modal/drawer). Evitar sombras decorativas pesadas.</w:t>
      </w:r>
    </w:p>
    <w:p>
      <w:pPr>
        <w:pStyle w:val="CodeBlock"/>
        <w:shd w:fill="F3F6FA"/>
      </w:pPr>
      <w:r>
        <w:t>spacing: 8 / 16 / 24 / 32 / 40 / 48 / 64</w:t>
        <w:br/>
        <w:t>radius: 0 / 4 / 8 / 12 / 16 / 24</w:t>
        <w:br/>
        <w:t>touch-target-min: 44px</w:t>
        <w:br/>
        <w:t>field-min-height: 44px</w:t>
        <w:br/>
        <w:t>mobile-list-row: ~56px</w:t>
      </w:r>
    </w:p>
    <w:p>
      <w:pPr>
        <w:pStyle w:val="Heading1"/>
      </w:pPr>
      <w:r>
        <w:t>3. Layout e shell</w:t>
      </w:r>
    </w:p>
    <w:p>
      <w:pPr>
        <w:pStyle w:val="Heading2"/>
      </w:pPr>
      <w:r>
        <w:t>3.1 Administração</w:t>
      </w:r>
    </w:p>
    <w:p>
      <w:pPr>
        <w:pStyle w:val="ListBullet"/>
        <w:spacing w:after="30"/>
      </w:pPr>
      <w:r>
        <w:t>Desktop: sidebar + header + área de conteúdo.</w:t>
      </w:r>
    </w:p>
    <w:p>
      <w:pPr>
        <w:pStyle w:val="ListBullet"/>
        <w:spacing w:after="30"/>
      </w:pPr>
      <w:r>
        <w:t>Header: marca/contexto, busca global, notificações, menu do usuário.</w:t>
      </w:r>
    </w:p>
    <w:p>
      <w:pPr>
        <w:pStyle w:val="ListBullet"/>
        <w:spacing w:after="30"/>
      </w:pPr>
      <w:r>
        <w:t>Sidebar: expandida e recolhida; item ativo inequívoco; ícone + label; grupos coerentes.</w:t>
      </w:r>
    </w:p>
    <w:p>
      <w:pPr>
        <w:pStyle w:val="ListBullet"/>
        <w:spacing w:after="30"/>
      </w:pPr>
      <w:r>
        <w:t>Conteúdo: breadcrumb, título, descrição opcional, ação principal e tabs quando aplicável.</w:t>
      </w:r>
    </w:p>
    <w:p>
      <w:pPr>
        <w:pStyle w:val="ListBullet"/>
        <w:spacing w:after="30"/>
      </w:pPr>
      <w:r>
        <w:t>Uma única ação primária dominante por área visual.</w:t>
      </w:r>
    </w:p>
    <w:p>
      <w:pPr>
        <w:pStyle w:val="CodeBlock"/>
        <w:shd w:fill="F3F6FA"/>
      </w:pPr>
      <w:r>
        <w:t>Header</w:t>
        <w:br/>
        <w:t>Sidebar | Breadcrumb</w:t>
        <w:br/>
        <w:t xml:space="preserve">        | Título + descrição                 [Ação principal]</w:t>
        <w:br/>
        <w:t xml:space="preserve">        | Tabs (quando necessário)</w:t>
        <w:br/>
        <w:t xml:space="preserve">        | Conteúdo</w:t>
      </w:r>
    </w:p>
    <w:p>
      <w:pPr>
        <w:pStyle w:val="Heading2"/>
      </w:pPr>
      <w:r>
        <w:t>3.2 Portaria</w:t>
      </w:r>
    </w:p>
    <w:p>
      <w:pPr>
        <w:pStyle w:val="ListBullet"/>
        <w:spacing w:after="30"/>
      </w:pPr>
      <w:r>
        <w:t>Experiência própria, não apenas sidebar administrativa reduzida.</w:t>
      </w:r>
    </w:p>
    <w:p>
      <w:pPr>
        <w:pStyle w:val="ListBullet"/>
        <w:spacing w:after="30"/>
      </w:pPr>
      <w:r>
        <w:t>Priorizar estado atual, ações grandes e leitura rápida: Entrada, Saída, Visitante, Prestador, Encomenda.</w:t>
      </w:r>
    </w:p>
    <w:p>
      <w:pPr>
        <w:pStyle w:val="ListBullet"/>
        <w:spacing w:after="30"/>
      </w:pPr>
      <w:r>
        <w:t>Poucos elementos por tela; contraste e touch targets maiores; busca sempre acessível.</w:t>
      </w:r>
    </w:p>
    <w:p>
      <w:pPr>
        <w:pStyle w:val="Heading2"/>
      </w:pPr>
      <w:r>
        <w:t>3.3 Morador</w:t>
      </w:r>
    </w:p>
    <w:p>
      <w:pPr>
        <w:pStyle w:val="ListBullet"/>
        <w:spacing w:after="30"/>
      </w:pPr>
      <w:r>
        <w:t>Mobile-first/PWA. Rotinas principais em até 3 passos.</w:t>
      </w:r>
    </w:p>
    <w:p>
      <w:pPr>
        <w:pStyle w:val="ListBullet"/>
        <w:spacing w:after="30"/>
      </w:pPr>
      <w:r>
        <w:t>Início com atalhos: Autorizar visitante, Reservar área, Abrir ocorrência.</w:t>
      </w:r>
    </w:p>
    <w:p>
      <w:pPr>
        <w:pStyle w:val="ListBullet"/>
        <w:spacing w:after="30"/>
      </w:pPr>
      <w:r>
        <w:t>Navegação inferior/compacta quando fizer sentido; serviços agrupados sem replicar a complexidade administrativa.</w:t>
      </w:r>
    </w:p>
    <w:p>
      <w:pPr>
        <w:pStyle w:val="Heading1"/>
      </w:pPr>
      <w:r>
        <w:t>4. Navegação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Experiência</w:t>
            </w:r>
          </w:p>
        </w:tc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Navegação canônica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Administração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Dashboard; Condomínio; Portaria; Reservas; Ocorrências; Manutenção; Financeiro; Comunicação; Documentos; Relatórios; Configurações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Portaria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Painel; Visitantes; Prestadores; Autorizações; Encomendas; Ocorrências; Histórico; Turno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Morador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Início; ação central; Serviços; Notificações; Perfil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Administradora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Visão Geral; Condomínios; Pendências; Financeiro Consolidado; Relatórios; Equipe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Super Admin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Dashboard; Clientes; Administradoras; Condomínios; Planos; Assinaturas; Usuários; Suporte; Saúde; Auditoria; Configurações</w:t>
            </w:r>
          </w:p>
        </w:tc>
      </w:tr>
    </w:tbl>
    <w:p>
      <w:pPr>
        <w:pStyle w:val="ListBullet"/>
        <w:spacing w:after="30"/>
      </w:pPr>
      <w:r>
        <w:t>Mobile: sidebar vira drawer; não comprimir navegação desktop até ficar ilegível.</w:t>
      </w:r>
    </w:p>
    <w:p>
      <w:pPr>
        <w:pStyle w:val="ListBullet"/>
        <w:spacing w:after="30"/>
      </w:pPr>
      <w:r>
        <w:t>Breadcrumb é obrigatório em profundidade administrativa relevante; não é necessário no fluxo mobile simples do morador.</w:t>
      </w:r>
    </w:p>
    <w:p>
      <w:pPr>
        <w:pStyle w:val="ListBullet"/>
        <w:spacing w:after="30"/>
      </w:pPr>
      <w:r>
        <w:t>Busca global sempre respeita tenant, contexto e permissões.</w:t>
      </w:r>
    </w:p>
    <w:p>
      <w:pPr>
        <w:pStyle w:val="Heading1"/>
      </w:pPr>
      <w:r>
        <w:t>5. Botões e 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Variante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Primary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Ação principal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Teal; no máximo uma dominante por área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Secondary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Ação importante alternativa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Menor ênfase que Primary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Outline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Ação neutra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Borda visível, fundo neutro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Ghost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Ações de baixa ênfase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 competir com CTA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Destructive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Excluir/cancelar ação irreversível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Vermelho + confirmação quando houver impacto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Icon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Ações compactas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Tooltip/aria-label obrigatório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Link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Navegação/ação textual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Não usar como substituto indiscriminado de botão</w:t>
            </w:r>
          </w:p>
        </w:tc>
      </w:tr>
    </w:tbl>
    <w:p>
      <w:pPr>
        <w:pStyle w:val="ListBullet"/>
        <w:spacing w:after="30"/>
      </w:pPr>
      <w:r>
        <w:t>Tamanhos de referência: 32, 40 e 48 px; em touch, área interativa mínima de 44 px.</w:t>
      </w:r>
    </w:p>
    <w:p>
      <w:pPr>
        <w:pStyle w:val="ListBullet"/>
        <w:spacing w:after="30"/>
      </w:pPr>
      <w:r>
        <w:t>Estados: default, hover, focus-visible, active, disabled, loading.</w:t>
      </w:r>
    </w:p>
    <w:p>
      <w:pPr>
        <w:pStyle w:val="ListBullet"/>
        <w:spacing w:after="30"/>
      </w:pPr>
      <w:r>
        <w:t>Loading preserva largura e impede duplo envio.</w:t>
      </w:r>
    </w:p>
    <w:p>
      <w:pPr>
        <w:pStyle w:val="ListBullet"/>
        <w:spacing w:after="30"/>
      </w:pPr>
      <w:r>
        <w:t>Nunca esconder uma ação proibida como único mecanismo de segurança; backend/RLS decide autorização.</w:t>
      </w:r>
    </w:p>
    <w:p>
      <w:pPr>
        <w:pStyle w:val="Heading1"/>
      </w:pPr>
      <w:r>
        <w:t>6. Formulários</w:t>
      </w:r>
    </w:p>
    <w:p>
      <w:pPr>
        <w:pStyle w:val="ListBullet"/>
        <w:spacing w:after="30"/>
      </w:pPr>
      <w:r>
        <w:t>Labels persistentes acima do campo; placeholder não substitui label.</w:t>
      </w:r>
    </w:p>
    <w:p>
      <w:pPr>
        <w:pStyle w:val="ListBullet"/>
        <w:spacing w:after="30"/>
      </w:pPr>
      <w:r>
        <w:t>Campos com altura mínima de 44 px e estados default/focus/error/disabled/read-only.</w:t>
      </w:r>
    </w:p>
    <w:p>
      <w:pPr>
        <w:pStyle w:val="ListBullet"/>
        <w:spacing w:after="30"/>
      </w:pPr>
      <w:r>
        <w:t>Mensagem de erro próxima ao campo, clara e acionável.</w:t>
      </w:r>
    </w:p>
    <w:p>
      <w:pPr>
        <w:pStyle w:val="ListBullet"/>
        <w:spacing w:after="30"/>
      </w:pPr>
      <w:r>
        <w:t>Máscaras são apresentação; armazenar valores normalizados quando definido pelo domínio.</w:t>
      </w:r>
    </w:p>
    <w:p>
      <w:pPr>
        <w:pStyle w:val="ListBullet"/>
        <w:spacing w:after="30"/>
      </w:pPr>
      <w:r>
        <w:t>No mobile, formulários em uma coluna.</w:t>
      </w:r>
    </w:p>
    <w:p>
      <w:pPr>
        <w:pStyle w:val="ListBullet"/>
        <w:spacing w:after="30"/>
      </w:pPr>
      <w:r>
        <w:t>Campos obrigatórios devem ser identificáveis sem depender somente de cor.</w:t>
      </w:r>
    </w:p>
    <w:p>
      <w:pPr>
        <w:pStyle w:val="ListBullet"/>
        <w:spacing w:after="30"/>
      </w:pPr>
      <w:r>
        <w:t>Preservar dados digitados após erro de validação sempre que seguro.</w:t>
      </w:r>
    </w:p>
    <w:p>
      <w:pPr>
        <w:pStyle w:val="ListBullet"/>
        <w:spacing w:after="30"/>
      </w:pPr>
      <w:r>
        <w:t>Enter, Tab, Shift+Tab, ESC e navegação por teclado devem funcionar de forma previsível.</w:t>
      </w:r>
    </w:p>
    <w:p>
      <w:pPr>
        <w:pStyle w:val="Heading2"/>
      </w:pPr>
      <w:r>
        <w:t>6.1 Componentes de formulário</w:t>
      </w:r>
    </w:p>
    <w:p>
      <w:pPr>
        <w:pStyle w:val="ListBullet"/>
        <w:spacing w:after="30"/>
      </w:pPr>
      <w:r>
        <w:t>Text input / e-mail / telefone / documento</w:t>
      </w:r>
    </w:p>
    <w:p>
      <w:pPr>
        <w:pStyle w:val="ListBullet"/>
        <w:spacing w:after="30"/>
      </w:pPr>
      <w:r>
        <w:t>Password com mostrar/ocultar</w:t>
      </w:r>
    </w:p>
    <w:p>
      <w:pPr>
        <w:pStyle w:val="ListBullet"/>
        <w:spacing w:after="30"/>
      </w:pPr>
      <w:r>
        <w:t>Textarea</w:t>
      </w:r>
    </w:p>
    <w:p>
      <w:pPr>
        <w:pStyle w:val="ListBullet"/>
        <w:spacing w:after="30"/>
      </w:pPr>
      <w:r>
        <w:t>Select / combobox pesquisável</w:t>
      </w:r>
    </w:p>
    <w:p>
      <w:pPr>
        <w:pStyle w:val="ListBullet"/>
        <w:spacing w:after="30"/>
      </w:pPr>
      <w:r>
        <w:t>Checkbox</w:t>
      </w:r>
    </w:p>
    <w:p>
      <w:pPr>
        <w:pStyle w:val="ListBullet"/>
        <w:spacing w:after="30"/>
      </w:pPr>
      <w:r>
        <w:t>Radio</w:t>
      </w:r>
    </w:p>
    <w:p>
      <w:pPr>
        <w:pStyle w:val="ListBullet"/>
        <w:spacing w:after="30"/>
      </w:pPr>
      <w:r>
        <w:t>Switch</w:t>
      </w:r>
    </w:p>
    <w:p>
      <w:pPr>
        <w:pStyle w:val="ListBullet"/>
        <w:spacing w:after="30"/>
      </w:pPr>
      <w:r>
        <w:t>Date picker</w:t>
      </w:r>
    </w:p>
    <w:p>
      <w:pPr>
        <w:pStyle w:val="ListBullet"/>
        <w:spacing w:after="30"/>
      </w:pPr>
      <w:r>
        <w:t>Time picker</w:t>
      </w:r>
    </w:p>
    <w:p>
      <w:pPr>
        <w:pStyle w:val="ListBullet"/>
        <w:spacing w:after="30"/>
      </w:pPr>
      <w:r>
        <w:t>Date range</w:t>
      </w:r>
    </w:p>
    <w:p>
      <w:pPr>
        <w:pStyle w:val="ListBullet"/>
        <w:spacing w:after="30"/>
      </w:pPr>
      <w:r>
        <w:t>Upload</w:t>
      </w:r>
    </w:p>
    <w:p>
      <w:pPr>
        <w:pStyle w:val="ListBullet"/>
        <w:spacing w:after="30"/>
      </w:pPr>
      <w:r>
        <w:t>Search field</w:t>
      </w:r>
    </w:p>
    <w:p>
      <w:pPr>
        <w:pStyle w:val="ListBullet"/>
        <w:spacing w:after="30"/>
      </w:pPr>
      <w:r>
        <w:t>Autocomplete</w:t>
      </w:r>
    </w:p>
    <w:p>
      <w:pPr>
        <w:pStyle w:val="ListBullet"/>
        <w:spacing w:after="30"/>
      </w:pPr>
      <w:r>
        <w:t>Multi-select quando realmente necessário</w:t>
      </w:r>
    </w:p>
    <w:p>
      <w:pPr>
        <w:pStyle w:val="Heading1"/>
      </w:pPr>
      <w:r>
        <w:t>7. Cards, KPIs e dashboards</w:t>
      </w:r>
    </w:p>
    <w:p>
      <w:pPr>
        <w:pStyle w:val="ListBullet"/>
        <w:spacing w:after="30"/>
      </w:pPr>
      <w:r>
        <w:t>Cards agrupam uma unidade de informação; evitar “card dentro de card” sem necessidade.</w:t>
      </w:r>
    </w:p>
    <w:p>
      <w:pPr>
        <w:pStyle w:val="ListBullet"/>
        <w:spacing w:after="30"/>
      </w:pPr>
      <w:r>
        <w:t>KPI deve apresentar valor, label e contexto/período; tendência apenas quando houver base real.</w:t>
      </w:r>
    </w:p>
    <w:p>
      <w:pPr>
        <w:pStyle w:val="ListBullet"/>
        <w:spacing w:after="30"/>
      </w:pPr>
      <w:r>
        <w:t>Não usar gráficos decorativos. Todo gráfico deve responder uma pergunta operacional.</w:t>
      </w:r>
    </w:p>
    <w:p>
      <w:pPr>
        <w:pStyle w:val="ListBullet"/>
        <w:spacing w:after="30"/>
      </w:pPr>
      <w:r>
        <w:t>Dashboard prioriza pendências e ações antes de métricas de vaidade.</w:t>
      </w:r>
    </w:p>
    <w:p>
      <w:pPr>
        <w:pStyle w:val="ListBullet"/>
        <w:spacing w:after="30"/>
      </w:pPr>
      <w:r>
        <w:t>Cards clicáveis devem ter affordance clara e foco de teclado.</w:t>
      </w:r>
    </w:p>
    <w:p>
      <w:pPr>
        <w:pStyle w:val="Heading1"/>
      </w:pPr>
      <w:r>
        <w:t>8. Tabelas e listas</w:t>
      </w:r>
    </w:p>
    <w:p>
      <w:pPr>
        <w:pStyle w:val="ListBullet"/>
        <w:spacing w:after="30"/>
      </w:pPr>
      <w:r>
        <w:t>Desktop: tabela para dados densos; mobile: converter para cards/listas quando a tabela horizontal prejudicar leitura.</w:t>
      </w:r>
    </w:p>
    <w:p>
      <w:pPr>
        <w:pStyle w:val="ListBullet"/>
        <w:spacing w:after="30"/>
      </w:pPr>
      <w:r>
        <w:t>Suportar quando aplicável: busca, filtros, ordenação, seleção em massa, configuração de colunas, paginação e ações.</w:t>
      </w:r>
    </w:p>
    <w:p>
      <w:pPr>
        <w:pStyle w:val="ListBullet"/>
        <w:spacing w:after="30"/>
      </w:pPr>
      <w:r>
        <w:t>Cabeçalho claro; alinhamento consistente; números à direita quando favorecer comparação.</w:t>
      </w:r>
    </w:p>
    <w:p>
      <w:pPr>
        <w:pStyle w:val="ListBullet"/>
        <w:spacing w:after="30"/>
      </w:pPr>
      <w:r>
        <w:t>Ações por linha em menu contextual quando houver muitas ações.</w:t>
      </w:r>
    </w:p>
    <w:p>
      <w:pPr>
        <w:pStyle w:val="ListBullet"/>
        <w:spacing w:after="30"/>
      </w:pPr>
      <w:r>
        <w:t>Estado vazio deve explicar o que ocorreu e oferecer próxima ação quando pertinente.</w:t>
      </w:r>
    </w:p>
    <w:p>
      <w:pPr>
        <w:pStyle w:val="ListBullet"/>
        <w:spacing w:after="30"/>
      </w:pPr>
      <w:r>
        <w:t>Não usar scroll horizontal como solução padrão para toda tabela mobile.</w:t>
      </w:r>
    </w:p>
    <w:p>
      <w:pPr>
        <w:pStyle w:val="Heading1"/>
      </w:pPr>
      <w:r>
        <w:t>9. Feedback 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Alert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Mensagem persistente/contextual dentro da página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Toast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Confirmação breve, não crítica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Modal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Decisão focal ou confirmação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Drawer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Fluxo lateral/contextual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Skeleton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Carregamento estrutural previsível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Spinner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Ação curta/local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Empty 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Sem dados; orientar próxima ação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Error state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Erro parcial ou total com recuperação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Tooltip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Explicação curta, nunca conteúdo essencial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Progress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Processo com etapas/progresso</w:t>
            </w:r>
          </w:p>
        </w:tc>
      </w:tr>
    </w:tbl>
    <w:p>
      <w:pPr>
        <w:pStyle w:val="ListBullet"/>
        <w:spacing w:after="30"/>
      </w:pPr>
      <w:r>
        <w:t>Toda tela relevante deve prever: loading, empty, content, partial error, total error e no-permission; offline quando aplicável.</w:t>
      </w:r>
    </w:p>
    <w:p>
      <w:pPr>
        <w:pStyle w:val="ListBullet"/>
        <w:spacing w:after="30"/>
      </w:pPr>
      <w:r>
        <w:t>Destrutivo exige linguagem explícita sobre consequência. Não usar confirmação genérica “Tem certeza?” quando for possível dizer o que será afetado.</w:t>
      </w:r>
    </w:p>
    <w:p>
      <w:pPr>
        <w:pStyle w:val="Heading1"/>
      </w:pPr>
      <w:r>
        <w:t>10. Status, badges e semântica</w:t>
      </w:r>
    </w:p>
    <w:p>
      <w:pPr>
        <w:pStyle w:val="ListBullet"/>
        <w:spacing w:after="30"/>
      </w:pPr>
      <w:r>
        <w:t>Badge deve mostrar texto do estado; cor apenas reforça.</w:t>
      </w:r>
    </w:p>
    <w:p>
      <w:pPr>
        <w:pStyle w:val="ListBullet"/>
        <w:spacing w:after="30"/>
      </w:pPr>
      <w:r>
        <w:t>Success: concluído/pago/ativo quando semanticamente positivo. Warning: pendência/atenção. Error: falha/vencido/rejeitado. Info: informativo/em análise.</w:t>
      </w:r>
    </w:p>
    <w:p>
      <w:pPr>
        <w:pStyle w:val="ListBullet"/>
        <w:spacing w:after="30"/>
      </w:pPr>
      <w:r>
        <w:t>Não mapear todos os status “ativos” para verde automaticamente; respeitar o significado do domínio.</w:t>
      </w:r>
    </w:p>
    <w:p>
      <w:pPr>
        <w:pStyle w:val="ListBullet"/>
        <w:spacing w:after="30"/>
      </w:pPr>
      <w:r>
        <w:t>Usar labels em português na UI mesmo quando o valor persistido estiver em inglês.</w:t>
      </w:r>
    </w:p>
    <w:p>
      <w:pPr>
        <w:pStyle w:val="Heading1"/>
      </w:pPr>
      <w:r>
        <w:t>11. Modais, drawers e menus</w:t>
      </w:r>
    </w:p>
    <w:p>
      <w:pPr>
        <w:pStyle w:val="ListBullet"/>
        <w:spacing w:after="30"/>
      </w:pPr>
      <w:r>
        <w:t>Modal prende foco enquanto aberto e fecha por ESC quando seguro.</w:t>
      </w:r>
    </w:p>
    <w:p>
      <w:pPr>
        <w:pStyle w:val="ListBullet"/>
        <w:spacing w:after="30"/>
      </w:pPr>
      <w:r>
        <w:t>Ao fechar, devolver foco ao elemento que o abriu.</w:t>
      </w:r>
    </w:p>
    <w:p>
      <w:pPr>
        <w:pStyle w:val="ListBullet"/>
        <w:spacing w:after="30"/>
      </w:pPr>
      <w:r>
        <w:t>Ação principal e destrutiva claramente diferenciadas.</w:t>
      </w:r>
    </w:p>
    <w:p>
      <w:pPr>
        <w:pStyle w:val="ListBullet"/>
        <w:spacing w:after="30"/>
      </w:pPr>
      <w:r>
        <w:t>Dropdown/menu fecha com ESC e clique externo; navegação por teclado.</w:t>
      </w:r>
    </w:p>
    <w:p>
      <w:pPr>
        <w:pStyle w:val="ListBullet"/>
        <w:spacing w:after="30"/>
      </w:pPr>
      <w:r>
        <w:t>Drawer é preferível para edição contextual não destrutiva; modal para decisão focal curta.</w:t>
      </w:r>
    </w:p>
    <w:p>
      <w:pPr>
        <w:pStyle w:val="Heading1"/>
      </w:pPr>
      <w:r>
        <w:t>12. Componentes de domínio CondoVia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Conteúdo mínimo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Context Selector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Condomínio/administradora/unidade quando aplicável + papel atual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Unit Summary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Código, estrutura, moradores, proprietário/responsável quando permitido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Person Chip/Card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Nome, vínculo, status; PII somente quando autorizado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Access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Autorizado/aguardando/dentro/saída com horário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Package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Recebida/notificada/aguardando/retirada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Reservation Slot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Área, data, hora, disponibilidade/status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Occurrence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Número, categoria, prioridade, status, responsável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Work Order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Número, equipamento/local, prioridade, 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Charge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Competência, vencimento, valor, pagamento/status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Pending Item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Tipo, motivo, prazo, ação principal</w:t>
            </w:r>
          </w:p>
        </w:tc>
      </w:tr>
    </w:tbl>
    <w:p>
      <w:pPr>
        <w:pStyle w:val="ListBullet"/>
        <w:spacing w:after="30"/>
      </w:pPr>
      <w:r>
        <w:t>Esses componentes devem compartilhar tokens e primitivas; não criar estilos isolados por módulo.</w:t>
      </w:r>
    </w:p>
    <w:p>
      <w:pPr>
        <w:pStyle w:val="Heading1"/>
      </w:pPr>
      <w:r>
        <w:t>13. Responsividade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Breakpoint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Grid</w:t>
            </w:r>
          </w:p>
        </w:tc>
        <w:tc>
          <w:tcPr>
            <w:tcW w:type="dxa" w:w="3389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Diretriz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Desktop &gt;= 1280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12 colunas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Sidebar completa, tabelas densas, múltiplas colunas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Tablet 768-1279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8 colunas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Reduzir densidade, adaptar sidebar, preservar ações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Mobile &lt;= 767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4 colunas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Uma coluna, drawer, listas/cards, ações de toque</w:t>
            </w:r>
          </w:p>
        </w:tc>
      </w:tr>
    </w:tbl>
    <w:p>
      <w:pPr>
        <w:pStyle w:val="ListBullet"/>
        <w:spacing w:after="30"/>
      </w:pPr>
      <w:r>
        <w:t>Touch target mínimo 44x44 px.</w:t>
      </w:r>
    </w:p>
    <w:p>
      <w:pPr>
        <w:pStyle w:val="ListBullet"/>
        <w:spacing w:after="30"/>
      </w:pPr>
      <w:r>
        <w:t>Espaçamento mínimo operacional de 8 px.</w:t>
      </w:r>
    </w:p>
    <w:p>
      <w:pPr>
        <w:pStyle w:val="ListBullet"/>
        <w:spacing w:after="30"/>
      </w:pPr>
      <w:r>
        <w:t>Não depender de hover para descobrir ações essenciais.</w:t>
      </w:r>
    </w:p>
    <w:p>
      <w:pPr>
        <w:pStyle w:val="ListBullet"/>
        <w:spacing w:after="30"/>
      </w:pPr>
      <w:r>
        <w:t>Conteúdo deve continuar utilizável com zoom de 200%.</w:t>
      </w:r>
    </w:p>
    <w:p>
      <w:pPr>
        <w:pStyle w:val="Heading1"/>
      </w:pPr>
      <w:r>
        <w:t>14. Acessibilidade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</w:tcPr>
          <w:p>
            <w:r>
              <w:rPr>
                <w:b/>
                <w:color w:val="0B2545"/>
              </w:rPr>
              <w:t xml:space="preserve">Meta — </w:t>
            </w:r>
            <w:r>
              <w:t>WCAG 2.1 AA para a aplicação.</w:t>
            </w:r>
          </w:p>
        </w:tc>
      </w:tr>
    </w:tbl>
    <w:p>
      <w:pPr>
        <w:pStyle w:val="ListBullet"/>
        <w:spacing w:after="30"/>
      </w:pPr>
      <w:r>
        <w:t>Contraste adequado para texto e controles.</w:t>
      </w:r>
    </w:p>
    <w:p>
      <w:pPr>
        <w:pStyle w:val="ListBullet"/>
        <w:spacing w:after="30"/>
      </w:pPr>
      <w:r>
        <w:t>Focus-visible consistente e perceptível.</w:t>
      </w:r>
    </w:p>
    <w:p>
      <w:pPr>
        <w:pStyle w:val="ListBullet"/>
        <w:spacing w:after="30"/>
      </w:pPr>
      <w:r>
        <w:t>Todos os fluxos essenciais operáveis por teclado.</w:t>
      </w:r>
    </w:p>
    <w:p>
      <w:pPr>
        <w:pStyle w:val="ListBullet"/>
        <w:spacing w:after="30"/>
      </w:pPr>
      <w:r>
        <w:t>Modal com focus trap e ESC quando apropriado.</w:t>
      </w:r>
    </w:p>
    <w:p>
      <w:pPr>
        <w:pStyle w:val="ListBullet"/>
        <w:spacing w:after="30"/>
      </w:pPr>
      <w:r>
        <w:t>Labels/aria-labels em controles; ícones isolados não podem ficar sem nome acessível.</w:t>
      </w:r>
    </w:p>
    <w:p>
      <w:pPr>
        <w:pStyle w:val="ListBullet"/>
        <w:spacing w:after="30"/>
      </w:pPr>
      <w:r>
        <w:t>Imagens informativas com alt; decorativas ignoradas por tecnologia assistiva.</w:t>
      </w:r>
    </w:p>
    <w:p>
      <w:pPr>
        <w:pStyle w:val="ListBullet"/>
        <w:spacing w:after="30"/>
      </w:pPr>
      <w:r>
        <w:t>Erros associados aos campos e anunciáveis.</w:t>
      </w:r>
    </w:p>
    <w:p>
      <w:pPr>
        <w:pStyle w:val="ListBullet"/>
        <w:spacing w:after="30"/>
      </w:pPr>
      <w:r>
        <w:t>Cor não é o único indicador.</w:t>
      </w:r>
    </w:p>
    <w:p>
      <w:pPr>
        <w:pStyle w:val="ListBullet"/>
        <w:spacing w:after="30"/>
      </w:pPr>
      <w:r>
        <w:t>Sem conteúdo piscante perigoso.</w:t>
      </w:r>
    </w:p>
    <w:p>
      <w:pPr>
        <w:pStyle w:val="ListBullet"/>
        <w:spacing w:after="30"/>
      </w:pPr>
      <w:r>
        <w:t>Ordem de foco segue a ordem visual/lógica.</w:t>
      </w:r>
    </w:p>
    <w:p>
      <w:pPr>
        <w:pStyle w:val="Heading1"/>
      </w:pPr>
      <w:r>
        <w:t>15. Ícones e linguagem visual</w:t>
      </w:r>
    </w:p>
    <w:p>
      <w:pPr>
        <w:pStyle w:val="ListBullet"/>
        <w:spacing w:after="30"/>
      </w:pPr>
      <w:r>
        <w:t>Usar uma única família de ícones consistente no produto.</w:t>
      </w:r>
    </w:p>
    <w:p>
      <w:pPr>
        <w:pStyle w:val="ListBullet"/>
        <w:spacing w:after="30"/>
      </w:pPr>
      <w:r>
        <w:t>Ícones devem apoiar compreensão; não substituir labels em ações críticas.</w:t>
      </w:r>
    </w:p>
    <w:p>
      <w:pPr>
        <w:pStyle w:val="ListBullet"/>
        <w:spacing w:after="30"/>
      </w:pPr>
      <w:r>
        <w:t>Evitar emojis como ícones de interface de produção.</w:t>
      </w:r>
    </w:p>
    <w:p>
      <w:pPr>
        <w:pStyle w:val="ListBullet"/>
        <w:spacing w:after="30"/>
      </w:pPr>
      <w:r>
        <w:t>Logo CondoVia não deve ser redesenhado pelo Codex. Usar ativos oficiais fornecidos no projeto.</w:t>
      </w:r>
    </w:p>
    <w:p>
      <w:pPr>
        <w:pStyle w:val="Heading1"/>
      </w:pPr>
      <w:r>
        <w:t>16. Conteúdo e microcopy</w:t>
      </w:r>
    </w:p>
    <w:p>
      <w:pPr>
        <w:pStyle w:val="ListBullet"/>
        <w:spacing w:after="30"/>
      </w:pPr>
      <w:r>
        <w:t>Português do Brasil, claro e direto.</w:t>
      </w:r>
    </w:p>
    <w:p>
      <w:pPr>
        <w:pStyle w:val="ListBullet"/>
        <w:spacing w:after="30"/>
      </w:pPr>
      <w:r>
        <w:t>Preferir verbos de ação: “Salvar”, “Autorizar entrada”, “Registrar retirada”.</w:t>
      </w:r>
    </w:p>
    <w:p>
      <w:pPr>
        <w:pStyle w:val="ListBullet"/>
        <w:spacing w:after="30"/>
      </w:pPr>
      <w:r>
        <w:t>Evitar jargão técnico para moradores e porteiros.</w:t>
      </w:r>
    </w:p>
    <w:p>
      <w:pPr>
        <w:pStyle w:val="ListBullet"/>
        <w:spacing w:after="30"/>
      </w:pPr>
      <w:r>
        <w:t>Mensagens de erro devem explicar problema e, quando possível, solução.</w:t>
      </w:r>
    </w:p>
    <w:p>
      <w:pPr>
        <w:pStyle w:val="ListBullet"/>
        <w:spacing w:after="30"/>
      </w:pPr>
      <w:r>
        <w:t>Datas, horas, moeda e documentos devem ser formatados para pt-BR na UI, preservando representação técnica adequada no banco.</w:t>
      </w:r>
    </w:p>
    <w:p>
      <w:pPr>
        <w:pStyle w:val="Heading1"/>
      </w:pPr>
      <w:r>
        <w:t>17. Privacidade na interface</w:t>
      </w:r>
    </w:p>
    <w:p>
      <w:pPr>
        <w:pStyle w:val="ListBullet"/>
        <w:spacing w:after="30"/>
      </w:pPr>
      <w:r>
        <w:t>Exibir somente PII necessária para a tarefa e permitida pelo perfil.</w:t>
      </w:r>
    </w:p>
    <w:p>
      <w:pPr>
        <w:pStyle w:val="ListBullet"/>
        <w:spacing w:after="30"/>
      </w:pPr>
      <w:r>
        <w:t>Portaria vê o necessário para identificar/autorizar; não deve ganhar acesso financeiro por conveniência.</w:t>
      </w:r>
    </w:p>
    <w:p>
      <w:pPr>
        <w:pStyle w:val="ListBullet"/>
        <w:spacing w:after="30"/>
      </w:pPr>
      <w:r>
        <w:t>Morador não deve visualizar dados privados de outras unidades.</w:t>
      </w:r>
    </w:p>
    <w:p>
      <w:pPr>
        <w:pStyle w:val="ListBullet"/>
        <w:spacing w:after="30"/>
      </w:pPr>
      <w:r>
        <w:t>Estados “sem permissão” devem ser explícitos sem revelar dados protegidos.</w:t>
      </w:r>
    </w:p>
    <w:p>
      <w:pPr>
        <w:pStyle w:val="Heading1"/>
      </w:pPr>
      <w:r>
        <w:t>18. Implementação recomendada</w:t>
      </w:r>
    </w:p>
    <w:p>
      <w:r>
        <w:t>Centralizar tokens e componentes. O exemplo abaixo é conceitual; adaptar à estrutura real do repositório sem criar duplicidade:</w:t>
      </w:r>
    </w:p>
    <w:p>
      <w:pPr>
        <w:pStyle w:val="CodeBlock"/>
        <w:shd w:fill="F3F6FA"/>
      </w:pPr>
      <w:r>
        <w:t>src/</w:t>
        <w:br/>
        <w:t xml:space="preserve">  components/</w:t>
        <w:br/>
        <w:t xml:space="preserve">    ui/          # Button, Input, Select, Badge, Modal, Table...</w:t>
        <w:br/>
        <w:t xml:space="preserve">    layout/      # AppShell, Header, Sidebar, Breadcrumb...</w:t>
        <w:br/>
        <w:t xml:space="preserve">    domain/      # UnitSummary, ContextSelector, PendingItem...</w:t>
        <w:br/>
        <w:t xml:space="preserve">  styles/</w:t>
        <w:br/>
        <w:t xml:space="preserve">    tokens.css</w:t>
        <w:br/>
        <w:t xml:space="preserve">    globals.css</w:t>
        <w:br/>
        <w:t xml:space="preserve">  config/</w:t>
        <w:br/>
        <w:t xml:space="preserve">    navigation.ts</w:t>
        <w:br/>
      </w:r>
    </w:p>
    <w:p>
      <w:pPr>
        <w:pStyle w:val="ListBullet"/>
        <w:spacing w:after="30"/>
      </w:pPr>
      <w:r>
        <w:t>Tokens devem ser consumidos por componentes; evitar HEX e medidas repetidos diretamente nas páginas.</w:t>
      </w:r>
    </w:p>
    <w:p>
      <w:pPr>
        <w:pStyle w:val="ListBullet"/>
        <w:spacing w:after="30"/>
      </w:pPr>
      <w:r>
        <w:t>Variantes de componente devem ser explícitas e tipadas.</w:t>
      </w:r>
    </w:p>
    <w:p>
      <w:pPr>
        <w:pStyle w:val="ListBullet"/>
        <w:spacing w:after="30"/>
      </w:pPr>
      <w:r>
        <w:t>Não duplicar componentes para cada módulo se a diferença for apenas conteúdo.</w:t>
      </w:r>
    </w:p>
    <w:p>
      <w:pPr>
        <w:pStyle w:val="ListBullet"/>
        <w:spacing w:after="30"/>
      </w:pPr>
      <w:r>
        <w:t>Componentes de UI não devem conter regra de autorização como fonte de verdade; podem receber estado permitido/disabled, mas backend/RLS valida.</w:t>
      </w:r>
    </w:p>
    <w:p>
      <w:pPr>
        <w:pStyle w:val="Heading1"/>
      </w:pPr>
      <w:r>
        <w:t>19. Tokens iniciais sugeridos para código</w:t>
      </w:r>
    </w:p>
    <w:p>
      <w:pPr>
        <w:pStyle w:val="CodeBlock"/>
        <w:shd w:fill="F3F6FA"/>
      </w:pPr>
      <w:r>
        <w:t>:root {</w:t>
        <w:br/>
        <w:t xml:space="preserve">  --cv-brand-navy: #0B2545;</w:t>
        <w:br/>
        <w:t xml:space="preserve">  --cv-brand-teal: #10B981;</w:t>
        <w:br/>
        <w:t xml:space="preserve">  --cv-success: #22C55E;</w:t>
        <w:br/>
        <w:t xml:space="preserve">  --cv-warning: #F59E0B;</w:t>
        <w:br/>
        <w:t xml:space="preserve">  --cv-error: #EF4444;</w:t>
        <w:br/>
        <w:t xml:space="preserve">  --cv-info: #3B82F6;</w:t>
        <w:br/>
        <w:t xml:space="preserve">  --cv-text-strong: #0F172A;</w:t>
        <w:br/>
        <w:t xml:space="preserve">  --cv-text: #334155;</w:t>
        <w:br/>
        <w:t xml:space="preserve">  --cv-text-muted: #64748B;</w:t>
        <w:br/>
        <w:t xml:space="preserve">  --cv-surface: #FFFFFF;</w:t>
        <w:br/>
        <w:t xml:space="preserve">  --cv-background: #F3F6FA;</w:t>
        <w:br/>
        <w:br/>
        <w:t xml:space="preserve">  --cv-space-1: 8px;</w:t>
        <w:br/>
        <w:t xml:space="preserve">  --cv-space-2: 16px;</w:t>
        <w:br/>
        <w:t xml:space="preserve">  --cv-space-3: 24px;</w:t>
        <w:br/>
        <w:t xml:space="preserve">  --cv-space-4: 32px;</w:t>
        <w:br/>
        <w:t xml:space="preserve">  --cv-space-5: 40px;</w:t>
        <w:br/>
        <w:t xml:space="preserve">  --cv-space-6: 48px;</w:t>
        <w:br/>
        <w:t xml:space="preserve">  --cv-space-8: 64px;</w:t>
        <w:br/>
        <w:br/>
        <w:t xml:space="preserve">  --cv-radius-sm: 4px;</w:t>
        <w:br/>
        <w:t xml:space="preserve">  --cv-radius-md: 8px;</w:t>
        <w:br/>
        <w:t xml:space="preserve">  --cv-radius-lg: 12px;</w:t>
        <w:br/>
        <w:t xml:space="preserve">  --cv-radius-xl: 16px;</w:t>
        <w:br/>
        <w:t xml:space="preserve">  --cv-radius-2xl: 24px;</w:t>
        <w:br/>
        <w:t>}</w:t>
      </w:r>
    </w:p>
    <w:p>
      <w:r>
        <w:t>Os nomes podem ser ajustados uma única vez à convenção existente do projeto; os valores canônicos não devem ser alterados sem aprovação.</w:t>
      </w:r>
    </w:p>
    <w:p>
      <w:pPr>
        <w:pStyle w:val="Heading1"/>
      </w:pPr>
      <w:r>
        <w:t>20. Critérios de aceite dos componentes</w:t>
      </w:r>
    </w:p>
    <w:p>
      <w:pPr>
        <w:pStyle w:val="ListBullet"/>
        <w:spacing w:after="30"/>
      </w:pPr>
      <w:r>
        <w:t>Visual consistente com tokens CondoVia.</w:t>
      </w:r>
    </w:p>
    <w:p>
      <w:pPr>
        <w:pStyle w:val="ListBullet"/>
        <w:spacing w:after="30"/>
      </w:pPr>
      <w:r>
        <w:t>Keyboard/focus funcionando.</w:t>
      </w:r>
    </w:p>
    <w:p>
      <w:pPr>
        <w:pStyle w:val="ListBullet"/>
        <w:spacing w:after="30"/>
      </w:pPr>
      <w:r>
        <w:t>Estados disabled/loading/error implementados quando aplicáveis.</w:t>
      </w:r>
    </w:p>
    <w:p>
      <w:pPr>
        <w:pStyle w:val="ListBullet"/>
        <w:spacing w:after="30"/>
      </w:pPr>
      <w:r>
        <w:t>Responsivo nos breakpoints definidos.</w:t>
      </w:r>
    </w:p>
    <w:p>
      <w:pPr>
        <w:pStyle w:val="ListBullet"/>
        <w:spacing w:after="30"/>
      </w:pPr>
      <w:r>
        <w:t>Sem cores/medidas arbitrárias repetidas.</w:t>
      </w:r>
    </w:p>
    <w:p>
      <w:pPr>
        <w:pStyle w:val="ListBullet"/>
        <w:spacing w:after="30"/>
      </w:pPr>
      <w:r>
        <w:t>Sem lógica de segurança dependente apenas do componente.</w:t>
      </w:r>
    </w:p>
    <w:p>
      <w:pPr>
        <w:pStyle w:val="ListBullet"/>
        <w:spacing w:after="30"/>
      </w:pPr>
      <w:r>
        <w:t>Sem duplicação desnecessária de componente equivalente.</w:t>
      </w:r>
    </w:p>
    <w:p>
      <w:pPr>
        <w:pStyle w:val="ListBullet"/>
        <w:spacing w:after="30"/>
      </w:pPr>
      <w:r>
        <w:t>Texto e labels em pt-BR.</w:t>
      </w:r>
    </w:p>
    <w:p>
      <w:pPr>
        <w:pStyle w:val="Heading1"/>
      </w:pPr>
      <w:r>
        <w:t>21. Padrão de página administrativa</w:t>
      </w:r>
    </w:p>
    <w:p>
      <w:pPr>
        <w:pStyle w:val="CodeBlock"/>
        <w:shd w:fill="F3F6FA"/>
      </w:pPr>
      <w:r>
        <w:t>Breadcrumb</w:t>
        <w:br/>
        <w:t>Título da página                    [Ação principal]</w:t>
        <w:br/>
        <w:t>Descrição curta opcional</w:t>
        <w:br/>
        <w:br/>
        <w:t>[Filtros / Busca]</w:t>
        <w:br/>
        <w:br/>
        <w:t>[KPIs, se úteis]</w:t>
        <w:br/>
        <w:br/>
        <w:t>[Conteúdo principal: tabela/lista/cards]</w:t>
        <w:br/>
        <w:br/>
        <w:t>Paginação / ações contextuais</w:t>
      </w:r>
    </w:p>
    <w:p>
      <w:pPr>
        <w:pStyle w:val="ListBullet"/>
        <w:spacing w:after="30"/>
      </w:pPr>
      <w:r>
        <w:t>Detalhe de entidade: cabeçalho + status + ações + tabs + conteúdo por domínio + histórico quando relevante.</w:t>
      </w:r>
    </w:p>
    <w:p>
      <w:pPr>
        <w:pStyle w:val="ListBullet"/>
        <w:spacing w:after="30"/>
      </w:pPr>
      <w:r>
        <w:t>Não colocar todos os dados em uma única tela longa quando tabs/seções melhorarem compreensão.</w:t>
      </w:r>
    </w:p>
    <w:p>
      <w:pPr>
        <w:pStyle w:val="Heading1"/>
      </w:pPr>
      <w:r>
        <w:t>22. Aplicação imediata no MVP-0</w:t>
      </w:r>
    </w:p>
    <w:p>
      <w:r>
        <w:t>No primeiro MVP, o Codex deve aplicar este Design System principalmente em:</w:t>
      </w:r>
    </w:p>
    <w:p>
      <w:pPr>
        <w:pStyle w:val="ListBullet"/>
        <w:spacing w:after="30"/>
      </w:pPr>
      <w:r>
        <w:t>Login</w:t>
      </w:r>
    </w:p>
    <w:p>
      <w:pPr>
        <w:pStyle w:val="ListBullet"/>
        <w:spacing w:after="30"/>
      </w:pPr>
      <w:r>
        <w:t>Esqueci minha senha</w:t>
      </w:r>
    </w:p>
    <w:p>
      <w:pPr>
        <w:pStyle w:val="ListBullet"/>
        <w:spacing w:after="30"/>
      </w:pPr>
      <w:r>
        <w:t>Redefinição de senha</w:t>
      </w:r>
    </w:p>
    <w:p>
      <w:pPr>
        <w:pStyle w:val="ListBullet"/>
        <w:spacing w:after="30"/>
      </w:pPr>
      <w:r>
        <w:t>Seletor de contexto</w:t>
      </w:r>
    </w:p>
    <w:p>
      <w:pPr>
        <w:pStyle w:val="ListBullet"/>
        <w:spacing w:after="30"/>
      </w:pPr>
      <w:r>
        <w:t>Shell administrativo</w:t>
      </w:r>
    </w:p>
    <w:p>
      <w:pPr>
        <w:pStyle w:val="ListBullet"/>
        <w:spacing w:after="30"/>
      </w:pPr>
      <w:r>
        <w:t>Sidebar/drawer</w:t>
      </w:r>
    </w:p>
    <w:p>
      <w:pPr>
        <w:pStyle w:val="ListBullet"/>
        <w:spacing w:after="30"/>
      </w:pPr>
      <w:r>
        <w:t>Header</w:t>
      </w:r>
    </w:p>
    <w:p>
      <w:pPr>
        <w:pStyle w:val="ListBullet"/>
        <w:spacing w:after="30"/>
      </w:pPr>
      <w:r>
        <w:t>Breadcrumb</w:t>
      </w:r>
    </w:p>
    <w:p>
      <w:pPr>
        <w:pStyle w:val="ListBullet"/>
        <w:spacing w:after="30"/>
      </w:pPr>
      <w:r>
        <w:t>Dashboard placeholder/estado inicial</w:t>
      </w:r>
    </w:p>
    <w:p>
      <w:pPr>
        <w:pStyle w:val="ListBullet"/>
        <w:spacing w:after="30"/>
      </w:pPr>
      <w:r>
        <w:t>Perfil básico</w:t>
      </w:r>
    </w:p>
    <w:p>
      <w:pPr>
        <w:pStyle w:val="ListBullet"/>
        <w:spacing w:after="30"/>
      </w:pPr>
      <w:r>
        <w:t>No-permission</w:t>
      </w:r>
    </w:p>
    <w:p>
      <w:pPr>
        <w:pStyle w:val="ListBullet"/>
        <w:spacing w:after="30"/>
      </w:pPr>
      <w:r>
        <w:t>Loading/erro/empty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</w:tcPr>
          <w:p>
            <w:r>
              <w:rPr>
                <w:b/>
                <w:color w:val="0B2545"/>
              </w:rPr>
              <w:t xml:space="preserve">Importante — </w:t>
            </w:r>
            <w:r>
              <w:t>O MVP-0 não deve criar telas funcionais falsas para módulos futuros. Pode existir navegação preparada conforme o escopo técnico aprovado, mas não simular funcionalidades não implementadas.</w:t>
            </w:r>
          </w:p>
        </w:tc>
      </w:tr>
    </w:tbl>
    <w:p>
      <w:pPr>
        <w:pStyle w:val="Heading1"/>
      </w:pPr>
      <w:r>
        <w:t>23. Do / Don’t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Faça</w:t>
            </w:r>
          </w:p>
        </w:tc>
        <w:tc>
          <w:tcPr>
            <w:tcW w:type="dxa" w:w="5083"/>
            <w:vAlign w:val="center"/>
            <w:shd w:fill="0B2545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Não faça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Use os tokens canônicos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Espalhe HEX arbitrário pelas páginas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Reutilize Button/Input/Modal/Table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Crie um botão diferente em cada módulo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Use label persistente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Use placeholder como único label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Mostre texto + cor no status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Dependa apenas da cor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Adapte tabela para mobile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Force tabela desktop ilegível no celular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Use uma CTA dominante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Coloque vários botões primários concorrentes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Valide permissão no backend/RLS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Confie em esconder botão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Mantenha Portaria e Morador adequados à tarefa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color w:val="0F172A"/>
                <w:sz w:val="17"/>
              </w:rPr>
              <w:t>Copie a interface administrativa para todos</w:t>
            </w:r>
          </w:p>
        </w:tc>
      </w:tr>
    </w:tbl>
    <w:p>
      <w:pPr>
        <w:pStyle w:val="Heading1"/>
      </w:pPr>
      <w:r>
        <w:t>24. Definition of Done visual</w:t>
      </w:r>
    </w:p>
    <w:p>
      <w:pPr>
        <w:pStyle w:val="ListBullet"/>
        <w:spacing w:after="30"/>
      </w:pPr>
      <w:r>
        <w:t>Sem clipping, overflow ou sobreposição nos breakpoints alvo.</w:t>
      </w:r>
    </w:p>
    <w:p>
      <w:pPr>
        <w:pStyle w:val="ListBullet"/>
        <w:spacing w:after="30"/>
      </w:pPr>
      <w:r>
        <w:t>Sem texto ilegível ou contraste inadequado.</w:t>
      </w:r>
    </w:p>
    <w:p>
      <w:pPr>
        <w:pStyle w:val="ListBullet"/>
        <w:spacing w:after="30"/>
      </w:pPr>
      <w:r>
        <w:t>Navegação por teclado funcional.</w:t>
      </w:r>
    </w:p>
    <w:p>
      <w:pPr>
        <w:pStyle w:val="ListBullet"/>
        <w:spacing w:after="30"/>
      </w:pPr>
      <w:r>
        <w:t>Focus-visible presente.</w:t>
      </w:r>
    </w:p>
    <w:p>
      <w:pPr>
        <w:pStyle w:val="ListBullet"/>
        <w:spacing w:after="30"/>
      </w:pPr>
      <w:r>
        <w:t>Componentes principais reutilizados, não duplicados.</w:t>
      </w:r>
    </w:p>
    <w:p>
      <w:pPr>
        <w:pStyle w:val="ListBullet"/>
        <w:spacing w:after="30"/>
      </w:pPr>
      <w:r>
        <w:t>Estados loading/empty/error/no-permission tratados.</w:t>
      </w:r>
    </w:p>
    <w:p>
      <w:pPr>
        <w:pStyle w:val="ListBullet"/>
        <w:spacing w:after="30"/>
      </w:pPr>
      <w:r>
        <w:t>UI em pt-BR e dados formatados adequadamente.</w:t>
      </w:r>
    </w:p>
    <w:p>
      <w:pPr>
        <w:pStyle w:val="ListBullet"/>
        <w:spacing w:after="30"/>
      </w:pPr>
      <w:r>
        <w:t>Identidade CondoVia reconhecível e consistente com o Brand Book.</w:t>
      </w:r>
    </w:p>
    <w:p>
      <w:pPr>
        <w:pStyle w:val="Heading1"/>
      </w:pPr>
      <w:r>
        <w:t>25. Prompt complementar para o Codex</w:t>
      </w:r>
    </w:p>
    <w:p>
      <w:pPr>
        <w:pStyle w:val="CodeBlock"/>
        <w:shd w:fill="F3F6FA"/>
      </w:pPr>
      <w:r>
        <w:t>Use o arquivo “CondoVia_Design_System_v1.0.docx” como especificação normativa de UI/UX e o Brand Book CondoVia v1.0 como referência de marca.</w:t>
        <w:br/>
        <w:br/>
        <w:t>Ao implementar o MVP-0:</w:t>
        <w:br/>
        <w:t>- centralize tokens;</w:t>
        <w:br/>
        <w:t>- crie componentes reutilizáveis;</w:t>
        <w:br/>
        <w:t>- respeite cores, tipografia, espaçamento, grid, raios e responsividade;</w:t>
        <w:br/>
        <w:t>- implemente estados e acessibilidade;</w:t>
        <w:br/>
        <w:t>- não invente novos padrões visuais sem necessidade;</w:t>
        <w:br/>
        <w:t>- não antecipe telas funcionais de módulos posteriores;</w:t>
        <w:br/>
        <w:t>- não altere a arquitetura de segurança para facilitar a interface.</w:t>
        <w:br/>
        <w:br/>
        <w:t>Antes de codificar, inclua no plano quais componentes do Design System serão criados ou reutilizados. Ao concluir, informe quais componentes/tokens foram implementados e qualquer divergência necessária para aprovação.</w:t>
      </w:r>
    </w:p>
    <w:p>
      <w:pPr>
        <w:spacing w:before="360"/>
        <w:jc w:val="center"/>
      </w:pPr>
      <w:r>
        <w:rPr>
          <w:b/>
          <w:color w:val="0B2545"/>
          <w:sz w:val="22"/>
        </w:rPr>
        <w:t>FIM — CONDOVIA DESIGN SYSTEM v1.0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CondoVia Design System v1.0 | 02/10/2026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B2545"/>
        <w:sz w:val="17"/>
      </w:rPr>
      <w:t>CondoVia  | 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/>
    </w:pPr>
    <w:rPr>
      <w:rFonts w:ascii="Courier New" w:hAnsi="Courier New"/>
      <w:color w:val="0F17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