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NATIONAL UNIVERSITY OF UZBEKISTAN NAMED AFTER MIRZO ULUGBEK</w:t>
      </w:r>
    </w:p>
    <w:p>
      <w:pPr>
        <w:pStyle w:val="TitleCenter"/>
        <w:spacing w:after="800"/>
      </w:pPr>
      <w:r>
        <w:rPr>
          <w:b/>
        </w:rPr>
        <w:t>FACULTY OF PHYSICS</w:t>
      </w:r>
    </w:p>
    <w:p>
      <w:pPr>
        <w:pStyle w:val="TitleRight"/>
        <w:spacing w:after="800"/>
      </w:pPr>
      <w:r>
        <w:rPr>
          <w:b w:val="0"/>
        </w:rPr>
        <w:t>As a manuscript</w:t>
        <w:br/>
      </w:r>
      <w:r>
        <w:rPr>
          <w:b w:val="0"/>
        </w:rPr>
        <w:t>UDC 539.12:531.51</w:t>
      </w:r>
    </w:p>
    <w:p>
      <w:pPr>
        <w:pStyle w:val="TitleCenter"/>
        <w:spacing w:after="480"/>
      </w:pPr>
      <w:r>
        <w:rPr>
          <w:b w:val="0"/>
        </w:rPr>
        <w:t>70531201 – Medical Physics</w:t>
      </w:r>
    </w:p>
    <w:p>
      <w:pPr>
        <w:pStyle w:val="TitleCenter"/>
        <w:spacing w:after="600"/>
      </w:pPr>
      <w:r>
        <w:rPr>
          <w:b/>
        </w:rPr>
        <w:t>RAYIMOVA MUXLISA BAXROH QIZI</w:t>
      </w:r>
    </w:p>
    <w:p>
      <w:pPr>
        <w:pStyle w:val="TitleBig"/>
        <w:spacing w:after="600"/>
      </w:pPr>
      <w:r>
        <w:rPr>
          <w:b/>
        </w:rPr>
        <w:t>X-RAY SPECTRUM MODELING FOR THE STUDY OF RADIO-ENHANCEMENT IN BIOLOGICAL MATTER WITH Ag</w:t>
      </w:r>
    </w:p>
    <w:p>
      <w:pPr>
        <w:pStyle w:val="TitleCenter"/>
        <w:spacing w:after="1200"/>
      </w:pPr>
      <w:r>
        <w:rPr>
          <w:b w:val="0"/>
        </w:rPr>
        <w:t>Dissertation for the academic degree of Master</w:t>
        <w:br/>
      </w:r>
      <w:r>
        <w:rPr>
          <w:b w:val="0"/>
        </w:rPr>
        <w:t>MASTER’S DISSERTATION</w:t>
      </w:r>
    </w:p>
    <w:p>
      <w:pPr>
        <w:pStyle w:val="TitleRight"/>
        <w:spacing w:after="0"/>
      </w:pPr>
      <w:r>
        <w:rPr>
          <w:b/>
        </w:rPr>
        <w:t>Scientific supervisor:</w:t>
      </w:r>
    </w:p>
    <w:p>
      <w:pPr>
        <w:pStyle w:val="TitleRight"/>
        <w:spacing w:after="1800"/>
      </w:pPr>
      <w:r>
        <w:rPr>
          <w:b w:val="0"/>
        </w:rPr>
        <w:t>Candidate of Physical and Mathematical Sciences,</w:t>
        <w:br/>
      </w:r>
      <w:r>
        <w:rPr>
          <w:b w:val="0"/>
        </w:rPr>
        <w:t>Associate Professor G.A. Abdullayeva</w:t>
      </w:r>
    </w:p>
    <w:p>
      <w:pPr>
        <w:pStyle w:val="TitleCenter"/>
        <w:spacing w:after="0"/>
      </w:pPr>
      <w:r>
        <w:rPr>
          <w:b w:val="0"/>
        </w:rPr>
        <w:t>Tashkent – 2026</w:t>
      </w:r>
      <w:r>
        <w:br w:type="page"/>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beams filtered with 1 mm Al, the DM reproduces the SpekPy half-value layer within 5 %, and with Al filters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56 %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radiokuchaytirish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1 mm Al bilan filtrlangan dastalar uchun IM SpekPy yordamida hisoblangan yarim susaytirish qatlamini 5 % dan oshmaydigan farq bilan, Al filtrlar bilan esa DEFni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ma’lumotlarining 56 %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отфильтрованных 1 мм Al, РМ воспроизводит слой половинного ослабления, рассчитанный SpekPy, с точностью до 5 %, а для пучков с алюминиевыми фильтрами — DEF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56 %,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t>7</w:t>
      </w:r>
    </w:p>
    <w:p>
      <w:pPr>
        <w:pStyle w:val="TOCLine1"/>
        <w:tabs>
          <w:tab w:pos="9354" w:val="right" w:leader="dot"/>
        </w:tabs>
        <w:ind w:left="0" w:firstLine="0"/>
      </w:pPr>
      <w:r>
        <w:rPr>
          <w:b/>
        </w:rPr>
        <w:t>INTRODUCTION</w:t>
      </w:r>
      <w:r>
        <w:tab/>
        <w:t>9</w:t>
      </w:r>
    </w:p>
    <w:p>
      <w:pPr>
        <w:pStyle w:val="TOCLine1"/>
        <w:tabs>
          <w:tab w:pos="9354" w:val="right" w:leader="dot"/>
        </w:tabs>
        <w:ind w:left="0" w:firstLine="0"/>
      </w:pPr>
      <w:r>
        <w:rPr>
          <w:b/>
        </w:rPr>
        <w:t>CHAPTER 1. RADIOSENSITIZATION BY HIGH-Z ELEMENTS AND X-RAY SPECTRUM MODELING: LITERATURE REVIEW</w:t>
      </w:r>
      <w:r>
        <w:tab/>
        <w:t>14</w:t>
      </w:r>
    </w:p>
    <w:p>
      <w:pPr>
        <w:pStyle w:val="TOCLine2"/>
        <w:tabs>
          <w:tab w:pos="9354" w:val="right" w:leader="dot"/>
        </w:tabs>
        <w:ind w:left="709" w:hanging="283"/>
      </w:pPr>
      <w:r>
        <w:t>1.1. Radiotherapy and the problem of normal-tissue tolerance</w:t>
      </w:r>
      <w:r>
        <w:tab/>
        <w:t>14</w:t>
      </w:r>
    </w:p>
    <w:p>
      <w:pPr>
        <w:pStyle w:val="TOCLine2"/>
        <w:tabs>
          <w:tab w:pos="9354" w:val="right" w:leader="dot"/>
        </w:tabs>
        <w:ind w:left="709" w:hanging="283"/>
      </w:pPr>
      <w:r>
        <w:t>1.2. Interaction of kilovoltage photons with biological matter</w:t>
      </w:r>
      <w:r>
        <w:tab/>
        <w:t>15</w:t>
      </w:r>
    </w:p>
    <w:p>
      <w:pPr>
        <w:pStyle w:val="TOCLine2"/>
        <w:tabs>
          <w:tab w:pos="9354" w:val="right" w:leader="dot"/>
        </w:tabs>
        <w:ind w:left="709" w:hanging="283"/>
      </w:pPr>
      <w:r>
        <w:t>1.3. High-Z radiosensitizers: from iodine contrast to metal nanoparticles</w:t>
      </w:r>
      <w:r>
        <w:tab/>
        <w:t>18</w:t>
      </w:r>
    </w:p>
    <w:p>
      <w:pPr>
        <w:pStyle w:val="TOCLine2"/>
        <w:tabs>
          <w:tab w:pos="9354" w:val="right" w:leader="dot"/>
        </w:tabs>
        <w:ind w:left="709" w:hanging="283"/>
      </w:pPr>
      <w:r>
        <w:t>1.4. Silver and silver nanoparticles as radiosensitizers</w:t>
      </w:r>
      <w:r>
        <w:tab/>
        <w:t>21</w:t>
      </w:r>
    </w:p>
    <w:p>
      <w:pPr>
        <w:pStyle w:val="TOCLine2"/>
        <w:tabs>
          <w:tab w:pos="9354" w:val="right" w:leader="dot"/>
        </w:tabs>
        <w:ind w:left="709" w:hanging="283"/>
      </w:pPr>
      <w:r>
        <w:t>1.5. Methods of modelling x-ray tube spectra</w:t>
      </w:r>
      <w:r>
        <w:tab/>
        <w:t>23</w:t>
      </w:r>
    </w:p>
    <w:p>
      <w:pPr>
        <w:pStyle w:val="TOCLine2"/>
        <w:tabs>
          <w:tab w:pos="9354" w:val="right" w:leader="dot"/>
        </w:tabs>
        <w:ind w:left="709" w:hanging="283"/>
      </w:pPr>
      <w:r>
        <w:t>1.6. Conclusions to Chapter 1</w:t>
      </w:r>
      <w:r>
        <w:tab/>
        <w:t>25</w:t>
      </w:r>
    </w:p>
    <w:p>
      <w:pPr>
        <w:pStyle w:val="TOCLine1"/>
        <w:tabs>
          <w:tab w:pos="9354" w:val="right" w:leader="dot"/>
        </w:tabs>
        <w:ind w:left="0" w:firstLine="0"/>
      </w:pPr>
      <w:r>
        <w:rPr>
          <w:b/>
        </w:rPr>
        <w:t>CHAPTER 2. PHYSICAL MODEL OF THE X-RAY SPECTRUM AND METHODS OF DOSE-ENHANCEMENT CALCULATION</w:t>
      </w:r>
      <w:r>
        <w:tab/>
        <w:t>26</w:t>
      </w:r>
    </w:p>
    <w:p>
      <w:pPr>
        <w:pStyle w:val="TOCLine2"/>
        <w:tabs>
          <w:tab w:pos="9354" w:val="right" w:leader="dot"/>
        </w:tabs>
        <w:ind w:left="709" w:hanging="283"/>
      </w:pPr>
      <w:r>
        <w:t>2.1. Design and technical parameters of an x-ray tube with a copper anode</w:t>
      </w:r>
      <w:r>
        <w:tab/>
        <w:t>26</w:t>
      </w:r>
    </w:p>
    <w:p>
      <w:pPr>
        <w:pStyle w:val="TOCLine2"/>
        <w:tabs>
          <w:tab w:pos="9354" w:val="right" w:leader="dot"/>
        </w:tabs>
        <w:ind w:left="709" w:hanging="283"/>
      </w:pPr>
      <w:r>
        <w:t>2.2. Electron slowing-down in the anode</w:t>
      </w:r>
      <w:r>
        <w:tab/>
        <w:t>28</w:t>
      </w:r>
    </w:p>
    <w:p>
      <w:pPr>
        <w:pStyle w:val="TOCLine2"/>
        <w:tabs>
          <w:tab w:pos="9354" w:val="right" w:leader="dot"/>
        </w:tabs>
        <w:ind w:left="709" w:hanging="283"/>
      </w:pPr>
      <w:r>
        <w:t>2.3. Bremsstrahlung production in a thick target</w:t>
      </w:r>
      <w:r>
        <w:tab/>
        <w:t>29</w:t>
      </w:r>
    </w:p>
    <w:p>
      <w:pPr>
        <w:pStyle w:val="TOCLine2"/>
        <w:tabs>
          <w:tab w:pos="9354" w:val="right" w:leader="dot"/>
        </w:tabs>
        <w:ind w:left="709" w:hanging="283"/>
      </w:pPr>
      <w:r>
        <w:t>2.4. Characteristic radiation</w:t>
      </w:r>
      <w:r>
        <w:tab/>
        <w:t>31</w:t>
      </w:r>
    </w:p>
    <w:p>
      <w:pPr>
        <w:pStyle w:val="TOCLine2"/>
        <w:tabs>
          <w:tab w:pos="9354" w:val="right" w:leader="dot"/>
        </w:tabs>
        <w:ind w:left="709" w:hanging="283"/>
      </w:pPr>
      <w:r>
        <w:t>2.5. Filtration, beam-quality parameters and air kerma</w:t>
      </w:r>
      <w:r>
        <w:tab/>
        <w:t>34</w:t>
      </w:r>
    </w:p>
    <w:p>
      <w:pPr>
        <w:pStyle w:val="TOCLine2"/>
        <w:tabs>
          <w:tab w:pos="9354" w:val="right" w:leader="dot"/>
        </w:tabs>
        <w:ind w:left="709" w:hanging="283"/>
      </w:pPr>
      <w:r>
        <w:t>2.6. Dose enhancement factor: definitions and calculation</w:t>
      </w:r>
      <w:r>
        <w:tab/>
        <w:t>35</w:t>
      </w:r>
    </w:p>
    <w:p>
      <w:pPr>
        <w:pStyle w:val="TOCLine2"/>
        <w:tabs>
          <w:tab w:pos="9354" w:val="right" w:leader="dot"/>
        </w:tabs>
        <w:ind w:left="709" w:hanging="283"/>
      </w:pPr>
      <w:r>
        <w:t>2.7. Monte Carlo method for verification</w:t>
      </w:r>
      <w:r>
        <w:tab/>
        <w:t>38</w:t>
      </w:r>
    </w:p>
    <w:p>
      <w:pPr>
        <w:pStyle w:val="TOCLine2"/>
        <w:tabs>
          <w:tab w:pos="9354" w:val="right" w:leader="dot"/>
        </w:tabs>
        <w:ind w:left="709" w:hanging="283"/>
      </w:pPr>
      <w:r>
        <w:t>2.8. Data sources, software implementation and validation strategy</w:t>
      </w:r>
      <w:r>
        <w:tab/>
        <w:t>40</w:t>
      </w:r>
    </w:p>
    <w:p>
      <w:pPr>
        <w:pStyle w:val="TOCLine2"/>
        <w:tabs>
          <w:tab w:pos="9354" w:val="right" w:leader="dot"/>
        </w:tabs>
        <w:ind w:left="709" w:hanging="283"/>
      </w:pPr>
      <w:r>
        <w:t>2.9. Radiation safety when working with a kilovoltage x-ray tube</w:t>
      </w:r>
      <w:r>
        <w:tab/>
        <w:t>41</w:t>
      </w:r>
    </w:p>
    <w:p>
      <w:pPr>
        <w:pStyle w:val="TOCLine2"/>
        <w:tabs>
          <w:tab w:pos="9354" w:val="right" w:leader="dot"/>
        </w:tabs>
        <w:ind w:left="709" w:hanging="283"/>
      </w:pPr>
      <w:r>
        <w:t>2.10. Conclusions to Chapter 2</w:t>
      </w:r>
      <w:r>
        <w:tab/>
        <w:t>41</w:t>
      </w:r>
    </w:p>
    <w:p>
      <w:pPr>
        <w:pStyle w:val="TOCLine1"/>
        <w:tabs>
          <w:tab w:pos="9354" w:val="right" w:leader="dot"/>
        </w:tabs>
        <w:ind w:left="0" w:firstLine="0"/>
      </w:pPr>
      <w:r>
        <w:rPr>
          <w:b/>
        </w:rPr>
        <w:t>CHAPTER 3. RESULTS OF SPECTRUM MODELLING AND DOSE-ENHANCEMENT CALCULATIONS</w:t>
      </w:r>
      <w:r>
        <w:tab/>
        <w:t>43</w:t>
      </w:r>
    </w:p>
    <w:p>
      <w:pPr>
        <w:pStyle w:val="TOCLine2"/>
        <w:tabs>
          <w:tab w:pos="9354" w:val="right" w:leader="dot"/>
        </w:tabs>
        <w:ind w:left="709" w:hanging="283"/>
      </w:pPr>
      <w:r>
        <w:t>3.1. Validation of the developed spectrum model</w:t>
      </w:r>
      <w:r>
        <w:tab/>
        <w:t>43</w:t>
      </w:r>
    </w:p>
    <w:p>
      <w:pPr>
        <w:pStyle w:val="TOCLine2"/>
        <w:tabs>
          <w:tab w:pos="9354" w:val="right" w:leader="dot"/>
        </w:tabs>
        <w:ind w:left="709" w:hanging="283"/>
      </w:pPr>
      <w:r>
        <w:t>3.2. Spectrum of the 45 kV copper-anode tube</w:t>
      </w:r>
      <w:r>
        <w:tab/>
        <w:t>47</w:t>
      </w:r>
    </w:p>
    <w:p>
      <w:pPr>
        <w:pStyle w:val="TOCLine2"/>
        <w:tabs>
          <w:tab w:pos="9354" w:val="right" w:leader="dot"/>
        </w:tabs>
        <w:ind w:left="709" w:hanging="283"/>
      </w:pPr>
      <w:r>
        <w:t>3.3. Influence of tube design parameters</w:t>
      </w:r>
      <w:r>
        <w:tab/>
        <w:t>48</w:t>
      </w:r>
    </w:p>
    <w:p>
      <w:pPr>
        <w:pStyle w:val="TOCLine2"/>
        <w:tabs>
          <w:tab w:pos="9354" w:val="right" w:leader="dot"/>
        </w:tabs>
        <w:ind w:left="709" w:hanging="283"/>
      </w:pPr>
      <w:r>
        <w:t>3.4. Influence of added filters on the spectrum</w:t>
      </w:r>
      <w:r>
        <w:tab/>
        <w:t>51</w:t>
      </w:r>
    </w:p>
    <w:p>
      <w:pPr>
        <w:pStyle w:val="TOCLine2"/>
        <w:tabs>
          <w:tab w:pos="9354" w:val="right" w:leader="dot"/>
        </w:tabs>
        <w:ind w:left="709" w:hanging="283"/>
      </w:pPr>
      <w:r>
        <w:t>3.5. Dose enhancement factor of Ag-loaded soft tissue</w:t>
      </w:r>
      <w:r>
        <w:tab/>
        <w:t>54</w:t>
      </w:r>
    </w:p>
    <w:p>
      <w:pPr>
        <w:pStyle w:val="TOCLine2"/>
        <w:tabs>
          <w:tab w:pos="9354" w:val="right" w:leader="dot"/>
        </w:tabs>
        <w:ind w:left="709" w:hanging="283"/>
      </w:pPr>
      <w:r>
        <w:t>3.6. Optimisation of the filtration</w:t>
      </w:r>
      <w:r>
        <w:tab/>
        <w:t>57</w:t>
      </w:r>
    </w:p>
    <w:p>
      <w:pPr>
        <w:pStyle w:val="TOCLine2"/>
        <w:tabs>
          <w:tab w:pos="9354" w:val="right" w:leader="dot"/>
        </w:tabs>
        <w:ind w:left="709" w:hanging="283"/>
      </w:pPr>
      <w:r>
        <w:t>3.7. Depth dependence and self-shielding</w:t>
      </w:r>
      <w:r>
        <w:tab/>
        <w:t>60</w:t>
      </w:r>
    </w:p>
    <w:p>
      <w:pPr>
        <w:pStyle w:val="TOCLine2"/>
        <w:tabs>
          <w:tab w:pos="9354" w:val="right" w:leader="dot"/>
        </w:tabs>
        <w:ind w:left="709" w:hanging="283"/>
      </w:pPr>
      <w:r>
        <w:t>3.8. Influence of tube voltage and comparison with other high-Z elements</w:t>
      </w:r>
      <w:r>
        <w:tab/>
        <w:t>63</w:t>
      </w:r>
    </w:p>
    <w:p>
      <w:pPr>
        <w:pStyle w:val="TOCLine2"/>
        <w:tabs>
          <w:tab w:pos="9354" w:val="right" w:leader="dot"/>
        </w:tabs>
        <w:ind w:left="709" w:hanging="283"/>
      </w:pPr>
      <w:r>
        <w:t>3.9. Monte Carlo verification</w:t>
      </w:r>
      <w:r>
        <w:tab/>
        <w:t>65</w:t>
      </w:r>
    </w:p>
    <w:p>
      <w:pPr>
        <w:pStyle w:val="TOCLine2"/>
        <w:tabs>
          <w:tab w:pos="9354" w:val="right" w:leader="dot"/>
        </w:tabs>
        <w:ind w:left="709" w:hanging="283"/>
      </w:pPr>
      <w:r>
        <w:t>3.10. Uncertainty and sensitivity analysis</w:t>
      </w:r>
      <w:r>
        <w:tab/>
        <w:t>66</w:t>
      </w:r>
    </w:p>
    <w:p>
      <w:pPr>
        <w:pStyle w:val="TOCLine2"/>
        <w:tabs>
          <w:tab w:pos="9354" w:val="right" w:leader="dot"/>
        </w:tabs>
        <w:ind w:left="709" w:hanging="283"/>
      </w:pPr>
      <w:r>
        <w:t>3.11. Discussion</w:t>
      </w:r>
      <w:r>
        <w:tab/>
        <w:t>68</w:t>
      </w:r>
    </w:p>
    <w:p>
      <w:pPr>
        <w:pStyle w:val="TOCLine2"/>
        <w:tabs>
          <w:tab w:pos="9354" w:val="right" w:leader="dot"/>
        </w:tabs>
        <w:ind w:left="709" w:hanging="283"/>
      </w:pPr>
      <w:r>
        <w:t>3.12. Conclusions to Chapter 3</w:t>
      </w:r>
      <w:r>
        <w:tab/>
        <w:t>70</w:t>
      </w:r>
    </w:p>
    <w:p>
      <w:pPr>
        <w:pStyle w:val="TOCLine1"/>
        <w:tabs>
          <w:tab w:pos="9354" w:val="right" w:leader="dot"/>
        </w:tabs>
        <w:ind w:left="0" w:firstLine="0"/>
      </w:pPr>
      <w:r>
        <w:rPr>
          <w:b/>
        </w:rPr>
        <w:t>CONCLUSIONS</w:t>
      </w:r>
      <w:r>
        <w:tab/>
        <w:t>70</w:t>
      </w:r>
    </w:p>
    <w:p>
      <w:pPr>
        <w:pStyle w:val="TOCLine2"/>
        <w:tabs>
          <w:tab w:pos="9354" w:val="right" w:leader="dot"/>
        </w:tabs>
        <w:ind w:left="709" w:hanging="283"/>
      </w:pPr>
      <w:r>
        <w:t>Practical recommendations</w:t>
      </w:r>
      <w:r>
        <w:tab/>
        <w:t>72</w:t>
      </w:r>
    </w:p>
    <w:p>
      <w:pPr>
        <w:pStyle w:val="TOCLine2"/>
        <w:tabs>
          <w:tab w:pos="9354" w:val="right" w:leader="dot"/>
        </w:tabs>
        <w:ind w:left="709" w:hanging="283"/>
      </w:pPr>
      <w:r>
        <w:t>Prospects for further research</w:t>
      </w:r>
      <w:r>
        <w:tab/>
        <w:t>73</w:t>
      </w:r>
    </w:p>
    <w:p>
      <w:pPr>
        <w:pStyle w:val="TOCLine1"/>
        <w:tabs>
          <w:tab w:pos="9354" w:val="right" w:leader="dot"/>
        </w:tabs>
        <w:ind w:left="0" w:firstLine="0"/>
      </w:pPr>
      <w:r>
        <w:rPr>
          <w:b/>
        </w:rPr>
        <w:t>REFERENCES</w:t>
      </w:r>
      <w:r>
        <w:tab/>
        <w:t>74</w:t>
      </w:r>
    </w:p>
    <w:p>
      <w:pPr>
        <w:pStyle w:val="TOCLine1"/>
        <w:tabs>
          <w:tab w:pos="9354" w:val="right" w:leader="dot"/>
        </w:tabs>
        <w:ind w:left="0" w:firstLine="0"/>
      </w:pPr>
      <w:r>
        <w:rPr>
          <w:b/>
        </w:rPr>
        <w:t>APPENDICES</w:t>
      </w:r>
      <w:r>
        <w:tab/>
        <w:t>82</w:t>
      </w:r>
    </w:p>
    <w:p>
      <w:pPr>
        <w:pStyle w:val="TOCLine2"/>
        <w:tabs>
          <w:tab w:pos="9354" w:val="right" w:leader="dot"/>
        </w:tabs>
        <w:ind w:left="709" w:hanging="283"/>
      </w:pPr>
      <w:r>
        <w:t>Appendix A. Source code of the spectrum model (fragments)</w:t>
      </w:r>
      <w:r>
        <w:tab/>
        <w:t>82</w:t>
      </w:r>
    </w:p>
    <w:p>
      <w:pPr>
        <w:pStyle w:val="TOCLine2"/>
        <w:tabs>
          <w:tab w:pos="9354" w:val="right" w:leader="dot"/>
        </w:tabs>
        <w:ind w:left="709" w:hanging="283"/>
      </w:pPr>
      <w:r>
        <w:t>Appendix B. Reproducibility</w:t>
      </w:r>
      <w:r>
        <w:tab/>
        <w:t>84</w:t>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American Association of Physicists in Medicine</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as low as reasonably achievable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non-relativistic Bethe–Heitler bremsstrahlung cross-section with the Elwert factor</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DNA</w:t>
            </w:r>
          </w:p>
        </w:tc>
        <w:tc>
          <w:tcPr/>
          <w:p>
            <w:pPr>
              <w:pStyle w:val="Compact"/>
              <w:spacing w:line="240" w:lineRule="auto"/>
              <w:ind w:firstLine="0"/>
              <w:jc w:val="left"/>
            </w:pPr>
            <w:r>
              <w:rPr>
                <w:sz w:val="20"/>
              </w:rPr>
              <w:t xml:space="preserve">deoxyribonucleic acid</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International Electrotechnical Commission</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tungsten anode spectral model using interpolating polynomials</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spectrum model</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nor/>
                    </m:rPr>
                    <m:t>air</m:t>
                  </m:r>
                </m:sub>
              </m:sSub>
            </m:oMath>
            <w:r>
              <w:rPr>
                <w:sz w:val="20"/>
              </w:rPr>
              <w:t xml:space="preserve"> </w:t>
            </w:r>
            <w:r>
              <w:rPr>
                <w:sz w:val="20"/>
              </w:rPr>
              <w:t xml:space="preserve">is the air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ratio of the</w:t>
            </w:r>
            <w:r>
              <w:rPr>
                <w:sz w:val="20"/>
              </w:rPr>
              <w:t xml:space="preserve"> </w:t>
            </w:r>
            <m:oMath>
              <m:sSub>
                <m:e>
                  <m:r>
                    <m:t>μ</m:t>
                  </m:r>
                </m:e>
                <m:sub>
                  <m:r>
                    <m:t>e</m:t>
                  </m:r>
                  <m:r>
                    <m:t>n</m:t>
                  </m:r>
                </m:sub>
              </m:sSub>
              <m:r>
                <m:rPr>
                  <m:sty m:val="p"/>
                </m:rPr>
                <m:t>/</m:t>
              </m:r>
              <m:r>
                <m:t>ρ</m:t>
              </m:r>
            </m:oMath>
            <w:r>
              <w:rPr>
                <w:sz w:val="20"/>
              </w:rPr>
              <w:t xml:space="preserve"> </w:t>
            </w:r>
            <w:r>
              <w:rPr>
                <w:sz w:val="20"/>
              </w:rPr>
              <w:t xml:space="preserve">of silver to that of tissue at energy</w:t>
            </w:r>
            <w:r>
              <w:rPr>
                <w:sz w:val="20"/>
              </w:rPr>
              <w:t xml:space="preserve"> </w:t>
            </w:r>
            <m:oMath>
              <m:r>
                <m:t>E</m:t>
              </m:r>
            </m:oMath>
            <w:r>
              <w:rPr>
                <w:sz w:val="20"/>
              </w:rPr>
              <w:t xml:space="preserve">; its dose-weighted spectral mean</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initial kinetic energy of the electrons at the anode,</w:t>
            </w:r>
            <w:r>
              <w:rPr>
                <w:sz w:val="20"/>
              </w:rPr>
              <w:t xml:space="preserve"> </w:t>
            </w:r>
            <m:oMath>
              <m:sSub>
                <m:e>
                  <m:r>
                    <m:t>T</m:t>
                  </m:r>
                </m:e>
                <m:sub>
                  <m:r>
                    <m:t>0</m:t>
                  </m:r>
                </m:sub>
              </m:sSub>
              <m:r>
                <m:rPr>
                  <m:sty m:val="p"/>
                </m:rPr>
                <m:t>=</m:t>
              </m:r>
              <m:r>
                <m:t>e</m:t>
              </m:r>
              <m:r>
                <m:t>U</m:t>
              </m:r>
            </m:oMath>
            <w:r>
              <w:rPr>
                <w:sz w:val="20"/>
              </w:rPr>
              <w:t xml:space="preserve"> </w:t>
            </w:r>
            <w:r>
              <w:rPr>
                <w:sz w:val="20"/>
              </w:rPr>
              <w:t xml:space="preserve">(maximum photon energy),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w:r>
              <w:rPr>
                <w:sz w:val="20"/>
                <w:vertAlign w:val="superscript"/>
              </w:rPr>
              <w:t xml:space="preserve">2</w:t>
            </w:r>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spectral energy fluence,</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patients have an indication for radiotherapy [2], whose effectiveness is limited by the tolerance of healthy tissues [3, 4]. The therapeutic window can be widened with radiosensitizers [5], notably heavy-metal compounds and nanoparticles, now studied intensively [6, 7]. Elements of high atomic number</w:t>
      </w:r>
      <w:r>
        <w:t xml:space="preserve"> </w:t>
      </w:r>
      <m:oMath>
        <m:r>
          <m:t>Z</m:t>
        </m:r>
      </m:oMath>
      <w:r>
        <w:t xml:space="preserve"> </w:t>
      </w:r>
      <w:r>
        <w:t xml:space="preserve">absorb kilovoltage photons far more strongly than soft tissue owing to the photoelectric effect [8]. Combined with 250 kVp (kilovolt peak) x-rays, gold nanoparticles markedly prolonged survival of tumour-bearing mice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absorbed doses in tissue with and without silver. The silver-to-tissue ratio of mass energy-absorption coefficients is only 21–32 at 8–25 keV, about 76 at the Ag K-edge and 103–139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this spectrum, and hence the DEF, depends on tube design and filtration,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across photon energies [13, 29]; the enhancement around nanoparticles is highly localised [30], which can explain biological effects beyond the macroscopic enhancement [31]. Radiosensitization by AgNPs was shown in cancer cells [32], glioma [33, 34], breast cancer cells [35] and colorectal cancer [36]. AgNPs are themselves cytotoxic and genotoxic, inducing reactive oxygen species [37], so part of their effect may be chemical or biological. Silver dosimetry was studied by MC for brachytherapy [38], tissues around a loaded tumour [39] and skin [40] and in dose gels [41]; depth-dependent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w:t>
      </w:r>
    </w:p>
    <w:p>
      <w:pPr>
        <w:pStyle w:val="BodyText"/>
      </w:pPr>
      <w:r>
        <w:rPr>
          <w:bCs/>
          <w:b/>
        </w:rPr>
        <w:t xml:space="preserve">Aim of the work.</w:t>
      </w:r>
      <w:r>
        <w:t xml:space="preserve"> </w:t>
      </w:r>
      <w:r>
        <w:t xml:space="preserve">The aim is to model the spectrum of a 45 kV copper-anode x-ray tube as a function of its design parameters and filtration and thus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anode self-absorption and filtration.</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with independent MC verification.</w:t>
      </w:r>
    </w:p>
    <w:p>
      <w:pPr>
        <w:numPr>
          <w:ilvl w:val="0"/>
          <w:numId w:val="1001"/>
        </w:numPr>
        <w:pStyle w:val="Compact"/>
      </w:pPr>
      <w:r>
        <w:t xml:space="preserve">To compare silver with other high-Z elements, estimate the DEF uncertainty and formulate experimental recommendations.</w:t>
      </w:r>
    </w:p>
    <w:p>
      <w:pPr>
        <w:pStyle w:val="FirstParagraph"/>
      </w:pPr>
      <w:r>
        <w:rPr>
          <w:bCs/>
          <w:b/>
        </w:rPr>
        <w:t xml:space="preserve">Object of the research.</w:t>
      </w:r>
      <w:r>
        <w:t xml:space="preserve"> </w:t>
      </w:r>
      <w:r>
        <w:t xml:space="preserve">The object is the x-ray radiation of a 45 kV copper-anode tube and its interaction with silver-containing soft tissue.</w:t>
      </w:r>
    </w:p>
    <w:p>
      <w:pPr>
        <w:pStyle w:val="BodyText"/>
      </w:pPr>
      <w:r>
        <w:rPr>
          <w:bCs/>
          <w:b/>
        </w:rPr>
        <w:t xml:space="preserve">Subject of the research.</w:t>
      </w:r>
      <w:r>
        <w:t xml:space="preserve"> </w:t>
      </w:r>
      <w:r>
        <w:t xml:space="preserve">The subject is spectrum formation,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Gryziński K-shell cross-section [53–57], with SpekPy v2.5.4 as the reference [58]. Interaction data come from the National Institute of Standards and Technology (NIST) tables [59] and xraylib [60], with the ICRU-44 soft tissue of the International Commission on Radiation Units and Measurements (ICRU)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is as follows:</w:t>
      </w:r>
    </w:p>
    <w:p>
      <w:pPr>
        <w:numPr>
          <w:ilvl w:val="0"/>
          <w:numId w:val="1002"/>
        </w:numPr>
        <w:pStyle w:val="Compact"/>
      </w:pPr>
      <w:r>
        <w:t xml:space="preserve">A semi-analytical spectrum model of a reflection-type copper-anode tube was developed, with one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Cu K lines and soft bremsstrahlung dominate the dose.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56 % (carbon at 15 keV; oxygen by 37 % at 30 keV), which would overestimate the DEF (1.62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w:r>
        <w:rPr>
          <w:vertAlign w:val="superscript"/>
        </w:rPr>
        <w:t xml:space="preserve">2</w:t>
      </w:r>
      <w:r>
        <w:t xml:space="preserve">/g) [69], and the DM reproduces the SpekPy HVL for a tungsten anode at 50–100 kV within 6 %. The MC energy-transfer coefficients reproduce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84 pages, 23 figures, 17 tables and 121 references. Chapter 1 reviews the literature, Chapter 2 presents the methods and Chapter 3 the results and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Against the background of the global cancer burden [1], radiotherapy (RT) is one of the principal treatment modalities [4], with an evidence-based optimal utilisation rate of approximately 52 % [2]. RT damages cellular deoxyribonucleic acid (DNA) directly through secondary electrons or indirectly through the free radicals of water radiolysis [3], but energy deposition is not selective, so healthy tissues in the beam are damaged as well.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in the same beam region. Radiosensitizers, which act more on tumour than on normal cells, include oxygen mimetics such as the nitroimidazoles [5] and transition-metal compounds (platinum, gold, ruthenium) combining chemical and biological activity with heavy atoms [6]. Elements of high atomic number</w:t>
      </w:r>
      <w:r>
        <w:t xml:space="preserve"> </w:t>
      </w:r>
      <m:oMath>
        <m:r>
          <m:t>Z</m:t>
        </m:r>
      </m:oMath>
      <w:r>
        <w:t xml:space="preserve"> </w:t>
      </w:r>
      <w:r>
        <w:t xml:space="preserve">(high-Z elements) act physically: concentrated in the tumour, they absorb more photon energy per unit mass than soft tissue, raising the tumour dose but not that of element-free surrounding tissue [7, 9]. The gain is expressed by the dose enhancement factor (DEF), the ratio of the doses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therefore cannot be stated without the x-ray spectrum, which depends on the tube design and filtration; this work addresses the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nor/>
                          </m:rPr>
                          <m:t>coh</m:t>
                        </m:r>
                      </m:sub>
                    </m:sSub>
                  </m:num>
                  <m:den>
                    <m:r>
                      <m:t>ρ</m:t>
                    </m:r>
                  </m:den>
                </m:f>
                <m:r>
                  <m:rPr>
                    <m:sty m:val="p"/>
                  </m:rPr>
                  <m:t>+</m:t>
                </m:r>
                <m:f>
                  <m:fPr>
                    <m:type m:val="bar"/>
                  </m:fPr>
                  <m:num>
                    <m:sSub>
                      <m:e>
                        <m:r>
                          <m:t>σ</m:t>
                        </m:r>
                      </m:e>
                      <m:sub>
                        <m:r>
                          <m:rPr>
                            <m:nor/>
                          </m:rPr>
                          <m:t>inc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nor/>
              </m:rPr>
              <m:t>coh</m:t>
            </m:r>
          </m:sub>
        </m:sSub>
        <m:r>
          <m:rPr>
            <m:sty m:val="p"/>
          </m:rPr>
          <m:t>/</m:t>
        </m:r>
        <m:r>
          <m:t>ρ</m:t>
        </m:r>
      </m:oMath>
      <w:r>
        <w:t xml:space="preserve"> </w:t>
      </w:r>
      <w:r>
        <w:t xml:space="preserve">and</w:t>
      </w:r>
      <w:r>
        <w:t xml:space="preserve"> </w:t>
      </w:r>
      <m:oMath>
        <m:sSub>
          <m:e>
            <m:r>
              <m:t>σ</m:t>
            </m:r>
          </m:e>
          <m:sub>
            <m:r>
              <m:rPr>
                <m:nor/>
              </m:rPr>
              <m:t>inc</m:t>
            </m:r>
          </m:sub>
        </m:sSub>
        <m:r>
          <m:rPr>
            <m:sty m:val="p"/>
          </m:rPr>
          <m:t>/</m:t>
        </m:r>
        <m:r>
          <m:t>ρ</m:t>
        </m:r>
      </m:oMath>
      <w:r>
        <w:t xml:space="preserve"> </w:t>
      </w:r>
      <w:r>
        <w:t xml:space="preserve">the mass coefficients (cm²/g) of photoelectric absorption, coherent and incoherent scattering. Mixture coefficients are mass-fraction-weighted sums of elemental ones [62], taken from the National Institute of Standards and Technology (NIST) tables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described by the incoherent scattering function</w:t>
      </w:r>
      <w:r>
        <w:t xml:space="preserve"> </w:t>
      </w:r>
      <m:oMath>
        <m:r>
          <m:t>S</m:t>
        </m:r>
        <m:r>
          <m:t>(</m:t>
        </m:r>
        <m:r>
          <m:t>x</m:t>
        </m:r>
        <m:r>
          <m:rPr>
            <m:sty m:val="p"/>
          </m:rPr>
          <m:t>,</m:t>
        </m:r>
        <m:r>
          <m:t>Z</m:t>
        </m:r>
        <m:r>
          <m:t>)</m:t>
        </m:r>
      </m:oMath>
      <w:r>
        <w:t xml:space="preserve">, reduces the Klein–Nishina cross-section at low energies and small angles; Rayleigh scattering, described by the atomic form factor</w:t>
      </w:r>
      <w:r>
        <w:t xml:space="preserve"> </w:t>
      </w:r>
      <m:oMath>
        <m:r>
          <m:t>F</m:t>
        </m:r>
        <m:r>
          <m:t>(</m:t>
        </m:r>
        <m:r>
          <m:t>x</m:t>
        </m:r>
        <m:r>
          <m:rPr>
            <m:sty m:val="p"/>
          </m:rPr>
          <m:t>,</m:t>
        </m:r>
        <m:r>
          <m:t>Z</m:t>
        </m:r>
        <m:r>
          <m:t>)</m:t>
        </m:r>
      </m:oMath>
      <w:r>
        <w:t xml:space="preserve"> </w:t>
      </w:r>
      <w:r>
        <w:t xml:space="preserve">(</w:t>
      </w:r>
      <m:oMath>
        <m:r>
          <m:t>x</m:t>
        </m:r>
      </m:oMath>
      <w:r>
        <w:t xml:space="preserve"> </w:t>
      </w:r>
      <w:r>
        <w:t xml:space="preserve">is the momentum-transfer variable), only deflects the photon [64]. In soft tissue incoherent scattering overtakes photoabsorption in the upper part of the range, whereas in silver photoabsorption dominates throughout [8, 72]. The mass energy-absorption coefficient, tabulated by NIST from Seltzer’s calculations [59, 75], counts only the energy transferred to charged particles and not re-emitted as bremsstrahlung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nor/>
                              </m:rPr>
                              <m:t>inc</m:t>
                            </m:r>
                          </m:sub>
                        </m:sSub>
                      </m:num>
                      <m:den>
                        <m:r>
                          <m:t>ρ</m:t>
                        </m:r>
                      </m:den>
                    </m:f>
                    <m:r>
                      <m:t> </m:t>
                    </m:r>
                    <m:f>
                      <m:fPr>
                        <m:type m:val="bar"/>
                      </m:fPr>
                      <m:num>
                        <m:sSub>
                          <m:e>
                            <m:acc>
                              <m:accPr>
                                <m:chr m:val="‾"/>
                              </m:accPr>
                              <m:e>
                                <m:r>
                                  <m:t>T</m:t>
                                </m:r>
                              </m:e>
                            </m:acc>
                          </m:e>
                          <m:sub>
                            <m:r>
                              <m:rPr>
                                <m:nor/>
                              </m:rPr>
                              <m:t>inc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nor/>
              </m:rPr>
              <m:t>inc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nor/>
              </m:rPr>
              <m:t>col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nor/>
                      </m:rPr>
                      <m:t>col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NIST coefficients [59] of silver and ICRU-44 soft tissue [61].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21.1 at 8 keV to 31.9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8.53 to 20.3 cm²/g). The reason is K-shell fluorescence: after most K-shell photoabsorptions the K x-ray energy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Fig. 1.1. Mass attenuation (solid) and mass energy-absorption (dashed) coefficients of silver and ICRU-44 soft tissue at 1–50 keV (NIST data). The vertical dashed line marks the Ag K-edge at 25.51 keV, the arrow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102.8 at 30 keV, 120.1 at 35 keV and a maximum of about 139 at 40–45 keV. The fraction of the energy fluence above the Ag K-edge is thus the key beam characteristic for silver.</w:t>
      </w:r>
    </w:p>
    <w:p>
      <w:pPr>
        <w:pStyle w:val="Heading2"/>
      </w:pPr>
      <w:r>
        <w:t xml:space="preserve">1.3. High-Z radiosensitizers: from iodine contrast to metal nanoparticles</w:t>
      </w:r>
    </w:p>
    <w:p>
      <w:pPr>
        <w:pStyle w:val="FirstParagraph"/>
      </w:pPr>
      <w:r>
        <w:t xml:space="preserve">Spiers first analysed how increased energy absorption in bone and secondary-electron ranges determine the soft-tissue dose in and near bone [18], and Das and Chopra quantified the backscatter dose perturbation at tissue–high-Z interfaces in kilovoltage beams [78]. Iodinated contrast media, the first agents studied systematically, sensitized cultured mammalian cells to x-rays but not to gamma rays [79], implicating photoabsorption by iodine. Dose enhancement in iodine-loaded tumours was calculated for kilovoltage x-rays [19] and brain-tumour therapy [20], and a therapy-modified computed tomography scanner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 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halogenated deoxyuridines, platinum salts and gadolinium porphyrins [85]; when the heavy atom lies in or near DNA, short-range Auger electrons deposit their energy at this critical target, so the subcellular location of the high-Z atom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and orthovoltage [23, 87] and monoenergetic synchrotron beams [88]; uptake and radiosensitization depend on particle size [22], and DNA experiments identified photon energy, size and concentration as governing parameters [89]. Reviews [90–94] and a clinical roadmap [28] summarise these results.</w:t>
      </w:r>
    </w:p>
    <w:p>
      <w:pPr>
        <w:pStyle w:val="BodyText"/>
      </w:pPr>
      <w:r>
        <w:t xml:space="preserve">The physics has been studied mainly by MC simulation [10]: the tumour-selective enhancement was quantified for various photon sources [24] and therapeutic beams [95], and kilovoltage energies proved optimal for AuNP-enhanced arc therapy [96]. Radiosensitization also depends on nanoparticle location [97]; microscopically, the enhancement is highly localised [30], and Geant4 simulations characterised the spatial distribution of the secondary electrons [25]. Radio-enhancement, however, is not a mere dose increase: it comprises a physical stage (additional photon absorption; emission of photoelectrons, Auger electrons and fluorescence), a chemical stage (production of reactive oxygen species, ROS) and a biological stage (oxidative stress, cell-cycle perturbation, inhibition of DNA repair) [7, 26, 27, 98]. With a local effect model, McMahon et al. showed that highly inhomogeneous nanoscale energy deposition near heavy-atom nanoparticles can explain a sensitizer enhancement ratio (SER) in cells exceeding the macroscopic DEF [31], which nevertheless remains the baseline for separating the physical contribution from the chemical and biological ones.</w:t>
      </w:r>
    </w:p>
    <w:p>
      <w:pPr>
        <w:pStyle w:val="BodyText"/>
      </w:pPr>
      <w:r>
        <w:t xml:space="preserve">Although gold dominates the literature, the optimal element has been sought through kerma-based comparisons over photon energy [13] and physical modelling [29]. In the kerma approximation the comparison reduces to the ratio</w:t>
      </w:r>
      <w:r>
        <w:t xml:space="preserve"> </w:t>
      </w:r>
      <m:oMath>
        <m:r>
          <m:t>R</m:t>
        </m:r>
        <m:r>
          <m:t>(</m:t>
        </m:r>
        <m:r>
          <m:t>E</m:t>
        </m:r>
        <m:r>
          <m:t>)</m:t>
        </m:r>
      </m:oMath>
      <w:r>
        <w:t xml:space="preserve"> </w:t>
      </w:r>
      <w:r>
        <w:t xml:space="preserve">of the</w:t>
      </w:r>
      <w:r>
        <w:t xml:space="preserve"> </w:t>
      </w:r>
      <m:oMath>
        <m:sSub>
          <m:e>
            <m:r>
              <m:t>μ</m:t>
            </m:r>
          </m:e>
          <m:sub>
            <m:r>
              <m:t>e</m:t>
            </m:r>
            <m:r>
              <m:t>n</m:t>
            </m:r>
          </m:sub>
        </m:sSub>
        <m:r>
          <m:rPr>
            <m:sty m:val="p"/>
          </m:rPr>
          <m:t>/</m:t>
        </m:r>
        <m:r>
          <m:t>ρ</m:t>
        </m:r>
      </m:oMath>
      <w:r>
        <w:t xml:space="preserve"> </w:t>
      </w:r>
      <w:r>
        <w:t xml:space="preserve">of the element to that of tissue, since tissue containing a mass fraction</w:t>
      </w:r>
      <w:r>
        <w:t xml:space="preserve"> </w:t>
      </w:r>
      <m:oMath>
        <m:r>
          <m:t>w</m:t>
        </m:r>
      </m:oMath>
      <w:r>
        <w:t xml:space="preserve"> </w:t>
      </w:r>
      <w:r>
        <w:t xml:space="preserve">of the element has, at photon energy</w:t>
      </w:r>
      <w:r>
        <w:t xml:space="preserve"> </w:t>
      </w:r>
      <m:oMath>
        <m:r>
          <m:t>E</m:t>
        </m:r>
      </m:oMath>
      <w:r>
        <w:t xml:space="preserve">, a DEF of</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(Section 2.6). Fig. 1.2 shows</w:t>
      </w:r>
      <w:r>
        <w:t xml:space="preserve"> </w:t>
      </w:r>
      <m:oMath>
        <m:r>
          <m:t>R</m:t>
        </m:r>
        <m:r>
          <m:t>(</m:t>
        </m:r>
        <m:r>
          <m:t>E</m:t>
        </m:r>
        <m:r>
          <m:t>)</m:t>
        </m:r>
      </m:oMath>
      <w:r>
        <w:t xml:space="preserve"> </w:t>
      </w:r>
      <w:r>
        <w:t xml:space="preserve">for Ag, I, Gd, Pt, Au and Bi at 5–45 keV, covering practically the whole spectrum of the 45 kV tube.</w:t>
      </w:r>
    </w:p>
    <w:p>
      <w:pPr>
        <w:pStyle w:val="CaptionedFigure"/>
      </w:pPr>
      <w:r>
        <w:drawing>
          <wp:inline>
            <wp:extent cx="4859999" cy="2865245"/>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about 42 keV, above the iodine K-edge (33.169 keV) only slightly.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only above its K-edge and gadolinium only above its K-edge and below the L3 edge of gadolinium (7.2 keV),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within kilovoltage tube spectra. The former is linked to toxicity: AgNPs are cytotoxic and genotoxic in human cells, inducing ROS, DNA damage and cell-cycle arrest with mitochondrial involvement [37]. Such effects belong to the chemical and biological stages of radio-enhancement (Section 1.3) [7, 98], so AgNPs may sensitize cells beyond their physical dose enhancement. Their cytotoxicity, however, makes selective tumour accumulation a prerequisite of therapy, and the effect of dose enhancement on healthy tissues must be assessed [39].</w:t>
      </w:r>
    </w:p>
    <w:p>
      <w:pPr>
        <w:pStyle w:val="BodyText"/>
      </w:pPr>
      <w:r>
        <w:t xml:space="preserve">Experimental evidence is summarised in Table 1.1: since the early report by Xu et al. [32], glioma has been the most studied model [11, 12, 33, 34], including radioresistant hypoxic cells [3]; breast [35] and colorectal [36] cancers have also been used. The studies differ in particles, coatings, biological models and irradiation conditions and are not quantitatively comparable.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Polyethylene glycol and aptamer AS1411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reported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addressed AgNPs in a brain tumour during brachytherapy [38],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that carry their energy away (Section 1.2). Nevertheless, the silver-to-tissue ratio of</w:t>
      </w:r>
      <w:r>
        <w:t xml:space="preserve"> </w:t>
      </w:r>
      <m:oMath>
        <m:sSub>
          <m:e>
            <m:r>
              <m:t>μ</m:t>
            </m:r>
          </m:e>
          <m:sub>
            <m:r>
              <m:t>e</m:t>
            </m:r>
            <m:r>
              <m:t>n</m:t>
            </m:r>
          </m:sub>
        </m:sSub>
        <m:r>
          <m:rPr>
            <m:sty m:val="p"/>
          </m:rPr>
          <m:t>/</m:t>
        </m:r>
        <m:r>
          <m:t>ρ</m:t>
        </m:r>
      </m:oMath>
      <w:r>
        <w:t xml:space="preserve"> </w:t>
      </w:r>
      <w:r>
        <w:t xml:space="preserve">is 76–139 above the edge, against 21–32 between 8 keV and the edge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four groups of methods are compared in Table 1.2. The empirical model TASMIP (tungsten anode spectral model using interpolating polynomials) interpolates measured tungsten-anode spectra from 30 to 140 kV [43], and the spektr 3.0 tool implements a similar interpolation model [102]. Such models are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r>
          <m:t>(</m:t>
        </m:r>
        <m:sSub>
          <m:e>
            <m:r>
              <m:t>T</m:t>
            </m:r>
          </m:e>
          <m:sub>
            <m:r>
              <m:t>0</m:t>
            </m:r>
          </m:sub>
        </m:sSub>
        <m:r>
          <m:rPr>
            <m:sty m:val="p"/>
          </m:rPr>
          <m:t>−</m:t>
        </m:r>
        <m:r>
          <m:t>E</m:t>
        </m:r>
        <m:r>
          <m:t>)</m:t>
        </m:r>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they show the dependence on voltage, anode angle and filtration explicitly, but their fitted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but is slow and needs detailed geometric data,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In kilovoltage dosimetry, beam quality is specified by the HVL together with the tube voltage [110], as in the protocol of the American Association of Physicists in Medicine for 40–300 kV beams (AAPM TG-61) [14], the TRS-398 code of practice of the International Atomic Energy Agency (IAEA) [70] and the standard radiation qualities of the International Electrotechnical Commission (IEC 61267) [111]. The HVL is thus the natural quantity for comparing models and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combining the Bethe collision stopping power in the continuous slowing-down approximation (CSDA) [53, 68], the non-relativistic Bethe–Heitler bremsstrahlung cross-section with the Elwert factor [54–56] and the Gryziński K-shell ionisation cross-section [57], with one adjustable parameter, the electron depth factor (Chapter 2). All dependences on tube parameters remain explicit.</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have been developed mainly for tungsten anodes.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presents the semi-analytical developed model (DM) of the spectrum and the methods of calculating the dose enhancement factor (DEF) and its Monte Carlo (MC) verification,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from the heated cathode are focused onto the anode focal spot,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tube current–time product (mAs), while the spectral shape is independent of the current, so all spectra are normalised to 1 mAs. In the modelled reflection-target tube (Fig. 2.1), the beam leaves through the electron-irradiated face of the thick anode. The anode angle</w:t>
      </w:r>
      <w:r>
        <w:t xml:space="preserve"> </w:t>
      </w:r>
      <m:oMath>
        <m:r>
          <m:t>θ</m:t>
        </m:r>
      </m:oMath>
      <w:r>
        <w:t xml:space="preserve"> </w:t>
      </w:r>
      <w:r>
        <w:t xml:space="preserve">between the anode surface and the central ray, which is perpendicular to the electron beam, is thus both the angle of electron incidence to the surface normal and the photon take-off angle.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anode self-absorption form the inherent filtration; added metal filters remove the soft part of the spectrum and harden the beam [17] before the photons cross the air gap to the sample at the focus–sample distance</w:t>
      </w:r>
      <w:r>
        <w:t xml:space="preserve"> </w:t>
      </w:r>
      <m:oMath>
        <m:r>
          <m:t>r</m:t>
        </m:r>
      </m:oMath>
      <w:r>
        <w:t xml:space="preserve">.</w:t>
      </w:r>
    </w:p>
    <w:p>
      <w:pPr>
        <w:pStyle w:val="CaptionedFigure"/>
      </w:pPr>
      <w:r>
        <w:drawing>
          <wp:inline>
            <wp:extent cx="4859999" cy="2557894"/>
            <wp:effectExtent b="0" l="0" r="0" t="0"/>
            <wp:docPr descr="Fig. 2.1. Modelled reflection-target copper-anode tube and irradiation geometry: central-ray photons emitted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Fig. 2.1. Modelled reflection-target copper-anode tube and irradiation geometry: central-ray photons emitted at the anode angle θ pass the beryllium window, the added filter and the air gap (focus–sample distance d, denoted r in the text) to the Ag-containing tissue sample.</w:t>
      </w:r>
    </w:p>
    <w:p>
      <w:pPr>
        <w:pStyle w:val="BodyText"/>
      </w:pPr>
      <w:r>
        <w:t xml:space="preserve">Copper-anode tubes are standard x-ray diffraction sources, which use the intense Cu Kα line and suppress Kβ with a nickel filter whose K-edge lies between the two lines [52]. For irradiations with silver, however, the useful photons lie above the Ag K-edge at 25.514 keV (Section 1.4), in the continuum that diffraction treats as background,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43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Report 37 of the International Commission on Radiation Units and Measurements (ICRU)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nor/>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r>
          <m:t>(</m:t>
        </m:r>
        <m:r>
          <m:t>T</m:t>
        </m:r>
        <m:r>
          <m:t>)</m:t>
        </m:r>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r>
          <m:t>(</m:t>
        </m:r>
        <m:r>
          <m:t>τ</m:t>
        </m:r>
        <m:r>
          <m:t>)</m:t>
        </m:r>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nor/>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ESTAR stopping power of the National Institute of Standards and Technology (NIST) [69] (Section 2.8). The path length travelled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nor/>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integration variable. Evaluated by the trapezoidal rule (step 0.02 keV) down to</w:t>
      </w:r>
      <w:r>
        <w:t xml:space="preserve"> </w:t>
      </w:r>
      <m:oMath>
        <m:sSub>
          <m:e>
            <m:r>
              <m:t>T</m:t>
            </m:r>
          </m:e>
          <m:sub>
            <m:r>
              <m:rPr>
                <m:nor/>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Since multiple elastic scattering makes the electrons diffuse, the CSDA path is not the photon production depth;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nor/>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r>
          <m:t>(</m:t>
        </m:r>
        <m:r>
          <m:t>T</m:t>
        </m:r>
        <m:r>
          <m:t>)</m:t>
        </m:r>
      </m:oMath>
      <w:r>
        <w:t xml:space="preserve"> </w:t>
      </w:r>
      <w:r>
        <w:t xml:space="preserve">is the depth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is the angle of incidence.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contributing to the overestimated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4859999" cy="2126920"/>
            <wp:effectExtent b="0" l="0" r="0" t="0"/>
            <wp:docPr descr="Fig. 2.2. Electron slowing-down and K-shell ionisation in the copper anode: (a) Bethe collision stopping power (solid, left axis) and projected depth at which a 45 keV electron has slowed down to T, for η = 0.40 and θ = 12° (dashed, right axis); (b) Gryziński K-shell ionisation cross-section."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4859999" cy="212692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 for η = 0.40 and θ = 12° (dashed, right axis); (b) Gryziński K-shell ionisation cross-section.</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Kr</m:t>
                        </m:r>
                      </m:sub>
                    </m:sSub>
                  </m:num>
                  <m:den>
                    <m:r>
                      <m:rPr>
                        <m:nor/>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nor/>
          </m:rPr>
          <m:t>d</m:t>
        </m:r>
        <m:sSub>
          <m:e>
            <m:r>
              <m:t>σ</m:t>
            </m:r>
          </m:e>
          <m:sub>
            <m:r>
              <m:rPr>
                <m:nor/>
              </m:rPr>
              <m:t>Kr</m:t>
            </m:r>
          </m:sub>
        </m:sSub>
        <m:r>
          <m:rPr>
            <m:sty m:val="p"/>
          </m:rPr>
          <m:t>/</m:t>
        </m:r>
        <m:r>
          <m:rPr>
            <m:nor/>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r>
          <m:t>(</m:t>
        </m:r>
        <m:sSub>
          <m:e>
            <m:r>
              <m:t>T</m:t>
            </m:r>
          </m:e>
          <m:sub>
            <m:r>
              <m:t>0</m:t>
            </m:r>
          </m:sub>
        </m:sSub>
        <m:r>
          <m:rPr>
            <m:sty m:val="p"/>
          </m:rPr>
          <m:t>−</m:t>
        </m:r>
        <m:r>
          <m:t>E</m:t>
        </m:r>
        <m:r>
          <m:t>)</m:t>
        </m:r>
      </m:oMath>
      <w:r>
        <w:t xml:space="preserve">. The DM retains it only as an option, using by default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B</m:t>
                        </m:r>
                      </m:sub>
                    </m:sSub>
                  </m:num>
                  <m:den>
                    <m:r>
                      <m:rPr>
                        <m:nor/>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nor/>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and</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nor/>
                      </m:rPr>
                      <m:t>exp</m:t>
                    </m:r>
                    <m:r>
                      <m:t>(</m:t>
                    </m:r>
                    <m:r>
                      <m:rPr>
                        <m:sty m:val="p"/>
                      </m:rPr>
                      <m:t>−</m:t>
                    </m:r>
                    <m:r>
                      <m:t>2</m:t>
                    </m:r>
                    <m:r>
                      <m:t>π</m:t>
                    </m:r>
                    <m:r>
                      <m:t>Z</m:t>
                    </m:r>
                    <m:r>
                      <m:t>α</m:t>
                    </m:r>
                    <m:r>
                      <m:rPr>
                        <m:sty m:val="p"/>
                      </m:rPr>
                      <m:t>/</m:t>
                    </m:r>
                    <m:sSub>
                      <m:e>
                        <m:r>
                          <m:t>β</m:t>
                        </m:r>
                      </m:e>
                      <m:sub>
                        <m:r>
                          <m:t>0</m:t>
                        </m:r>
                      </m:sub>
                    </m:sSub>
                    <m:r>
                      <m:t>)</m:t>
                    </m:r>
                  </m:num>
                  <m:den>
                    <m:r>
                      <m:t>1</m:t>
                    </m:r>
                    <m:r>
                      <m:rPr>
                        <m:sty m:val="p"/>
                      </m:rPr>
                      <m:t>−</m:t>
                    </m:r>
                    <m:r>
                      <m:rPr>
                        <m:nor/>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nor/>
          </m:rPr>
          <m:t>d</m:t>
        </m:r>
        <m:r>
          <m:t>σ</m:t>
        </m:r>
        <m:r>
          <m:rPr>
            <m:sty m:val="p"/>
          </m:rPr>
          <m:t>/</m:t>
        </m:r>
        <m:r>
          <m:rPr>
            <m:nor/>
          </m:rPr>
          <m:t>d</m:t>
        </m:r>
        <m:r>
          <m:t>E</m:t>
        </m:r>
        <m:r>
          <m:rPr>
            <m:sty m:val="p"/>
          </m:rPr>
          <m:t>=</m:t>
        </m:r>
        <m:sSub>
          <m:e>
            <m:r>
              <m:t>f</m:t>
            </m:r>
          </m:e>
          <m:sub>
            <m:r>
              <m:t>E</m:t>
            </m:r>
          </m:sub>
        </m:sSub>
        <m:r>
          <m:t> </m:t>
        </m:r>
        <m:r>
          <m:rPr>
            <m:nor/>
          </m:rPr>
          <m:t>d</m:t>
        </m:r>
        <m:sSub>
          <m:e>
            <m:r>
              <m:t>σ</m:t>
            </m:r>
          </m:e>
          <m:sub>
            <m:r>
              <m:rPr>
                <m:nor/>
              </m:rPr>
              <m:t>B</m:t>
            </m:r>
          </m:sub>
        </m:sSub>
        <m:r>
          <m:rPr>
            <m:sty m:val="p"/>
          </m:rPr>
          <m:t>/</m:t>
        </m:r>
        <m:r>
          <m:rPr>
            <m:nor/>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contributing to the overestimated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nor/>
          </m:rPr>
          <m:t>d</m:t>
        </m:r>
        <m:r>
          <m:t>T</m:t>
        </m:r>
        <m:r>
          <m:rPr>
            <m:sty m:val="p"/>
          </m:rPr>
          <m:t>/</m:t>
        </m:r>
        <m:r>
          <m:t>S</m:t>
        </m:r>
        <m:r>
          <m:t>(</m:t>
        </m:r>
        <m:r>
          <m:t>T</m:t>
        </m:r>
        <m:r>
          <m:t>)</m:t>
        </m:r>
      </m:oMath>
      <w:r>
        <w:t xml:space="preserve"> </w:t>
      </w:r>
      <w:r>
        <w:t xml:space="preserve">atoms per unit area while losing the energy</w:t>
      </w:r>
      <w:r>
        <w:t xml:space="preserve"> </w:t>
      </w:r>
      <m:oMath>
        <m:r>
          <m:rPr>
            <m:nor/>
          </m:rPr>
          <m:t>d</m:t>
        </m:r>
        <m:r>
          <m:t>T</m:t>
        </m:r>
      </m:oMath>
      <w:r>
        <w:t xml:space="preserve">, and a photon produced at the depth</w:t>
      </w:r>
      <w:r>
        <w:t xml:space="preserve"> </w:t>
      </w:r>
      <m:oMath>
        <m:r>
          <m:t>d</m:t>
        </m:r>
        <m:r>
          <m:t>(</m:t>
        </m:r>
        <m:r>
          <m:t>T</m:t>
        </m:r>
        <m:r>
          <m:t>)</m:t>
        </m:r>
      </m:oMath>
      <w:r>
        <w:t xml:space="preserve"> </w:t>
      </w:r>
      <w:r>
        <w:t xml:space="preserve">is attenuated along the exit path</w:t>
      </w:r>
      <w:r>
        <w:t xml:space="preserve"> </w:t>
      </w:r>
      <m:oMath>
        <m:r>
          <m:t>d</m:t>
        </m:r>
        <m:r>
          <m:t>(</m:t>
        </m:r>
        <m:r>
          <m:t>T</m:t>
        </m:r>
        <m:r>
          <m:t>)</m:t>
        </m:r>
        <m:r>
          <m:rPr>
            <m:sty m:val="p"/>
          </m:rPr>
          <m:t>/</m:t>
        </m:r>
        <m:r>
          <m:rPr>
            <m:nor/>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nor/>
                      </m:rPr>
                      <m:t>d</m:t>
                    </m:r>
                    <m:r>
                      <m:t>σ</m:t>
                    </m:r>
                  </m:num>
                  <m:den>
                    <m:r>
                      <m:rPr>
                        <m:nor/>
                      </m:rPr>
                      <m:t>d</m:t>
                    </m:r>
                    <m:r>
                      <m:t>E</m:t>
                    </m:r>
                  </m:den>
                </m:f>
                <m:r>
                  <m:t>(</m:t>
                </m:r>
                <m:r>
                  <m:t>T</m:t>
                </m:r>
                <m:r>
                  <m:rPr>
                    <m:sty m:val="p"/>
                  </m:rPr>
                  <m:t>,</m:t>
                </m:r>
                <m:r>
                  <m:t>E</m:t>
                </m:r>
                <m:r>
                  <m:t>)</m:t>
                </m:r>
                <m:r>
                  <m:t> </m:t>
                </m:r>
                <m:r>
                  <m:rPr>
                    <m:nor/>
                  </m:rPr>
                  <m:t>exp</m:t>
                </m:r>
                <m:d>
                  <m:dPr>
                    <m:begChr m:val="["/>
                    <m:endChr m:val="]"/>
                    <m:sepChr m:val=""/>
                    <m:grow/>
                  </m:dPr>
                  <m:e>
                    <m:r>
                      <m:rPr>
                        <m:sty m:val="p"/>
                      </m:rPr>
                      <m:t>−</m:t>
                    </m:r>
                    <m:f>
                      <m:fPr>
                        <m:type m:val="bar"/>
                      </m:fPr>
                      <m:num>
                        <m:r>
                          <m:t>μ</m:t>
                        </m:r>
                        <m:r>
                          <m:t>(</m:t>
                        </m:r>
                        <m:r>
                          <m:t>E</m:t>
                        </m:r>
                        <m:r>
                          <m:t>)</m:t>
                        </m:r>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nor/>
          </m:rPr>
          <m:t>d</m:t>
        </m:r>
        <m:r>
          <m:t>σ</m:t>
        </m:r>
        <m:r>
          <m:rPr>
            <m:sty m:val="p"/>
          </m:rPr>
          <m:t>/</m:t>
        </m:r>
        <m:r>
          <m:rPr>
            <m:nor/>
          </m:rPr>
          <m:t>d</m:t>
        </m:r>
        <m:r>
          <m:t>E</m:t>
        </m:r>
      </m:oMath>
      <w:r>
        <w:t xml:space="preserve"> </w:t>
      </w:r>
      <w:r>
        <w:t xml:space="preserve">the BH-E cross-section, and</w:t>
      </w:r>
      <w:r>
        <w:t xml:space="preserve"> </w:t>
      </w:r>
      <m:oMath>
        <m:r>
          <m:t>μ</m:t>
        </m:r>
        <m:r>
          <m:t>(</m:t>
        </m:r>
        <m:r>
          <m:t>E</m:t>
        </m:r>
        <m:r>
          <m:t>)</m:t>
        </m:r>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it gives the generated spectrum</w:t>
      </w:r>
      <w:r>
        <w:t xml:space="preserve"> </w:t>
      </w:r>
      <m:oMath>
        <m:sSub>
          <m:e>
            <m:r>
              <m:t>N</m:t>
            </m:r>
          </m:e>
          <m:sub>
            <m:r>
              <m:t>g</m:t>
            </m:r>
          </m:sub>
        </m:sSub>
        <m:r>
          <m:t>(</m:t>
        </m:r>
        <m:r>
          <m:t>E</m:t>
        </m:r>
        <m:r>
          <m:t>)</m:t>
        </m:r>
      </m:oMath>
      <w:r>
        <w:t xml:space="preserve">, emitted in all directions. The integrals are evaluated by the trapezoidal rule in photon bins of 0.05 keV; a similar formulation with MC-derived penetration data underlies SpekCalc [46, 47]. The self-absorption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by emitting either a characteristic photon, with the probability</w:t>
      </w:r>
      <w:r>
        <w:t xml:space="preserve"> </w:t>
      </w:r>
      <m:oMath>
        <m:sSub>
          <m:e>
            <m:r>
              <m:t>ω</m:t>
            </m:r>
          </m:e>
          <m:sub>
            <m:r>
              <m:t>K</m:t>
            </m:r>
          </m:sub>
        </m:sSub>
      </m:oMath>
      <w:r>
        <w:t xml:space="preserve"> </w:t>
      </w:r>
      <w:r>
        <w:t xml:space="preserve">(the fluorescence yield, 0.454 for copper), or an Auger electron [73, 74]. The DM includes the four strongest lines,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and K</w:t>
      </w:r>
      <m:oMath>
        <m:sSub>
          <m:e>
            <m:r>
              <m:t>β</m:t>
            </m:r>
          </m:e>
          <m:sub>
            <m:r>
              <m:t>3</m:t>
            </m:r>
          </m:sub>
        </m:sSub>
      </m:oMath>
      <w:r>
        <w:t xml:space="preserve"> </w:t>
      </w:r>
      <w:r>
        <w:t xml:space="preserve">(K–M</w:t>
      </w:r>
      <w:r>
        <w:rPr>
          <w:vertAlign w:val="subscript"/>
        </w:rPr>
        <w:t xml:space="preserve">2</w:t>
      </w:r>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Gryziński’s binary-encounter formula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nor/>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26–43 %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(transition energies of Deslattes et al. [116]) and listed in Table 2.2 for the anode, window and filter materials and several high-Z radiosensitizers. Filters of Mo, Ag and Sn, with K-edges close to that of Ag, strongly absorb the photons most effective for dose enhancement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dir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nor/>
                  </m:rPr>
                  <m:t>exp</m:t>
                </m:r>
                <m:d>
                  <m:dPr>
                    <m:begChr m:val="["/>
                    <m:endChr m:val="]"/>
                    <m:sepChr m:val=""/>
                    <m:grow/>
                  </m:dPr>
                  <m:e>
                    <m:r>
                      <m:rPr>
                        <m:sty m:val="p"/>
                      </m:rPr>
                      <m:t>−</m:t>
                    </m:r>
                    <m:f>
                      <m:fPr>
                        <m:type m:val="bar"/>
                      </m:fPr>
                      <m:num>
                        <m:sSub>
                          <m:e>
                            <m:r>
                              <m:t>μ</m:t>
                            </m:r>
                          </m:e>
                          <m:sub>
                            <m:r>
                              <m:t>j</m:t>
                            </m:r>
                          </m:sub>
                        </m:sSub>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r>
          <m:t>(</m:t>
        </m:r>
        <m:sSub>
          <m:e>
            <m:r>
              <m:t>E</m:t>
            </m:r>
          </m:e>
          <m:sub>
            <m:r>
              <m:t>j</m:t>
            </m:r>
          </m:sub>
        </m:sSub>
        <m:r>
          <m:t>)</m:t>
        </m:r>
      </m:oMath>
      <w:r>
        <w:t xml:space="preserve"> </w:t>
      </w:r>
      <w:r>
        <w:t xml:space="preserve">at the line energy</w:t>
      </w:r>
      <w:r>
        <w:t xml:space="preserve"> </w:t>
      </w:r>
      <m:oMath>
        <m:sSub>
          <m:e>
            <m:r>
              <m:t>E</m:t>
            </m:r>
          </m:e>
          <m:sub>
            <m:r>
              <m:t>j</m:t>
            </m:r>
          </m:sub>
        </m:sSub>
      </m:oMath>
      <w:r>
        <w:t xml:space="preserve"> </w:t>
      </w:r>
      <w:r>
        <w:t xml:space="preserve">and the other symbols are as in (2.8); lying below the copper K-edge, the lines are weakly absorbed in the anode and cannot themselves ionise the K shell. For the indirect fluorescence,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nor/>
          </m:rPr>
          <m:t>cos</m:t>
        </m:r>
        <m:r>
          <m:t>ϑ</m:t>
        </m:r>
      </m:oMath>
      <w:r>
        <w:t xml:space="preserve">,</w:t>
      </w:r>
      <w:r>
        <w:t xml:space="preserve"> </w:t>
      </w:r>
      <m:oMath>
        <m:r>
          <m:t>ϑ</m:t>
        </m:r>
      </m:oMath>
      <w:r>
        <w:t xml:space="preserve"> </w:t>
      </w:r>
      <w:r>
        <w:t xml:space="preserve">being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at depths</w:t>
      </w:r>
      <w:r>
        <w:t xml:space="preserve"> </w:t>
      </w:r>
      <m:oMath>
        <m:r>
          <m:t>z</m:t>
        </m:r>
      </m:oMath>
      <w:r>
        <w:t xml:space="preserve"> </w:t>
      </w:r>
      <w:r>
        <w:t xml:space="preserve">to</w:t>
      </w:r>
      <w:r>
        <w:t xml:space="preserve"> </w:t>
      </w:r>
      <m:oMath>
        <m:r>
          <m:t>z</m:t>
        </m:r>
        <m:r>
          <m:rPr>
            <m:sty m:val="p"/>
          </m:rPr>
          <m:t>+</m:t>
        </m:r>
        <m:r>
          <m:rPr>
            <m:nor/>
          </m:rPr>
          <m:t>d</m:t>
        </m:r>
        <m:r>
          <m:t>z</m:t>
        </m:r>
      </m:oMath>
      <w:r>
        <w:t xml:space="preserve"> </w:t>
      </w:r>
      <w:r>
        <w:t xml:space="preserve">with the probability</w:t>
      </w:r>
      <w:r>
        <w:t xml:space="preserve"> </w:t>
      </w:r>
      <m:oMath>
        <m:r>
          <m:t>(</m:t>
        </m:r>
        <m:r>
          <m:t>μ</m:t>
        </m:r>
        <m:r>
          <m:rPr>
            <m:sty m:val="p"/>
          </m:rPr>
          <m:t>/</m:t>
        </m:r>
        <m:r>
          <m:t>u</m:t>
        </m:r>
        <m:r>
          <m:t>)</m:t>
        </m:r>
        <m:r>
          <m:rPr>
            <m:nor/>
          </m:rPr>
          <m:t>exp</m:t>
        </m:r>
        <m:r>
          <m:t>(</m:t>
        </m:r>
        <m:r>
          <m:rPr>
            <m:sty m:val="p"/>
          </m:rPr>
          <m:t>−</m:t>
        </m:r>
        <m:r>
          <m:t>μ</m:t>
        </m:r>
        <m:r>
          <m:t>z</m:t>
        </m:r>
        <m:r>
          <m:rPr>
            <m:sty m:val="p"/>
          </m:rPr>
          <m:t>/</m:t>
        </m:r>
        <m:r>
          <m:t>u</m:t>
        </m:r>
        <m:r>
          <m:t>)</m:t>
        </m:r>
        <m:r>
          <m:t> </m:t>
        </m:r>
        <m:r>
          <m:rPr>
            <m:nor/>
          </m:rPr>
          <m:t>d</m:t>
        </m:r>
        <m:r>
          <m:t>z</m:t>
        </m:r>
      </m:oMath>
      <w:r>
        <w:t xml:space="preserve">, where</w:t>
      </w:r>
      <w:r>
        <w:t xml:space="preserve"> </w:t>
      </w:r>
      <m:oMath>
        <m:r>
          <m:t>μ</m:t>
        </m:r>
        <m:r>
          <m:rPr>
            <m:sty m:val="p"/>
          </m:rPr>
          <m:t>=</m:t>
        </m:r>
        <m:r>
          <m:t>μ</m:t>
        </m:r>
        <m:r>
          <m:t>(</m:t>
        </m:r>
        <m:r>
          <m:t>E</m:t>
        </m:r>
        <m:r>
          <m:t>)</m:t>
        </m:r>
      </m:oMath>
      <w:r>
        <w:t xml:space="preserve">, so the interaction-depth density per emitted photon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nor/>
                      </m:rPr>
                      <m:t>e</m:t>
                    </m:r>
                  </m:e>
                  <m:sup>
                    <m:r>
                      <m:rPr>
                        <m:sty m:val="p"/>
                      </m:rPr>
                      <m:t>−</m:t>
                    </m:r>
                    <m:r>
                      <m:t>μ</m:t>
                    </m:r>
                    <m:r>
                      <m:t>z</m:t>
                    </m:r>
                    <m:r>
                      <m:rPr>
                        <m:sty m:val="p"/>
                      </m:rPr>
                      <m:t>/</m:t>
                    </m:r>
                    <m:r>
                      <m:t>u</m:t>
                    </m:r>
                  </m:sup>
                </m:sSup>
                <m:r>
                  <m:t> </m:t>
                </m:r>
                <m:r>
                  <m:rPr>
                    <m:nor/>
                  </m:rPr>
                  <m:t>d</m:t>
                </m:r>
                <m:r>
                  <m:t>u</m:t>
                </m:r>
                <m:r>
                  <m:rPr>
                    <m:sty m:val="p"/>
                  </m:rPr>
                  <m:t>=</m:t>
                </m:r>
                <m:f>
                  <m:fPr>
                    <m:type m:val="bar"/>
                  </m:fPr>
                  <m:num>
                    <m:r>
                      <m:t>μ</m:t>
                    </m:r>
                  </m:num>
                  <m:den>
                    <m:r>
                      <m:t>2</m:t>
                    </m:r>
                  </m:den>
                </m:f>
                <m:r>
                  <m:t> </m:t>
                </m:r>
                <m:sSub>
                  <m:e>
                    <m:r>
                      <m:rPr>
                        <m:nor/>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w:t>
      </w:r>
      <w:r>
        <w:t xml:space="preserve"> </w:t>
      </w:r>
      <m:oMath>
        <m:r>
          <m:t>t</m:t>
        </m:r>
        <m:r>
          <m:rPr>
            <m:sty m:val="p"/>
          </m:rPr>
          <m:t>=</m:t>
        </m:r>
        <m:r>
          <m:t>1</m:t>
        </m:r>
        <m:r>
          <m:rPr>
            <m:sty m:val="p"/>
          </m:rPr>
          <m:t>/</m:t>
        </m:r>
        <m:r>
          <m:t>u</m:t>
        </m:r>
      </m:oMath>
      <w:r>
        <w:t xml:space="preserve"> </w:t>
      </w:r>
      <w:r>
        <w:t xml:space="preserve">was substituted and</w:t>
      </w:r>
      <w:r>
        <w:t xml:space="preserve"> </w:t>
      </w:r>
      <m:oMath>
        <m:sSub>
          <m:e>
            <m:r>
              <m:rPr>
                <m:nor/>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nor/>
              </m:rPr>
              <m:t>e</m:t>
            </m:r>
          </m:e>
          <m:sup>
            <m:r>
              <m:rPr>
                <m:sty m:val="p"/>
              </m:rPr>
              <m:t>−</m:t>
            </m:r>
            <m:r>
              <m:t>x</m:t>
            </m:r>
            <m:r>
              <m:t>t</m:t>
            </m:r>
          </m:sup>
        </m:sSup>
        <m:r>
          <m:t> </m:t>
        </m:r>
        <m:r>
          <m:rPr>
            <m:nor/>
          </m:rPr>
          <m:t>d</m:t>
        </m:r>
        <m:r>
          <m:t>t</m:t>
        </m:r>
      </m:oMath>
      <w:r>
        <w:t xml:space="preserve"> </w:t>
      </w:r>
      <w:r>
        <w:t xml:space="preserve">is the exponential integral. A fraction</w:t>
      </w:r>
      <w:r>
        <w:t xml:space="preserve"> </w:t>
      </w:r>
      <m:oMath>
        <m:sSub>
          <m:e>
            <m:r>
              <m:t>τ</m:t>
            </m:r>
          </m:e>
          <m:sub>
            <m:r>
              <m:t>K</m:t>
            </m:r>
          </m:sub>
        </m:sSub>
        <m:r>
          <m:t>(</m:t>
        </m:r>
        <m:r>
          <m:t>E</m:t>
        </m:r>
        <m:r>
          <m:t>)</m:t>
        </m:r>
        <m:r>
          <m:rPr>
            <m:sty m:val="p"/>
          </m:rPr>
          <m:t>/</m:t>
        </m:r>
        <m:r>
          <m:t>μ</m:t>
        </m:r>
        <m:r>
          <m:t>(</m:t>
        </m:r>
        <m:r>
          <m:t>E</m:t>
        </m:r>
        <m:r>
          <m:t>)</m:t>
        </m:r>
      </m:oMath>
      <w:r>
        <w:t xml:space="preserve"> </w:t>
      </w:r>
      <w:r>
        <w:t xml:space="preserve">of the interactions are K-shell photoabsorptions,</w:t>
      </w:r>
      <w:r>
        <w:t xml:space="preserve"> </w:t>
      </w:r>
      <m:oMath>
        <m:sSub>
          <m:e>
            <m:r>
              <m:t>τ</m:t>
            </m:r>
          </m:e>
          <m:sub>
            <m:r>
              <m:t>K</m:t>
            </m:r>
          </m:sub>
        </m:sSub>
        <m:r>
          <m:t>(</m:t>
        </m:r>
        <m:r>
          <m:t>E</m:t>
        </m:r>
        <m:r>
          <m:t>)</m:t>
        </m:r>
      </m:oMath>
      <w:r>
        <w:t xml:space="preserve"> </w:t>
      </w:r>
      <w:r>
        <w:t xml:space="preserve">being the linear K-shell photoelectric coefficient of copper (from xraylib). A line-</w:t>
      </w:r>
      <m:oMath>
        <m:r>
          <m:t>j</m:t>
        </m:r>
      </m:oMath>
      <w:r>
        <w:t xml:space="preserve"> </w:t>
      </w:r>
      <w:r>
        <w:t xml:space="preserve">photon, emitted per vacancy with the probability</w:t>
      </w:r>
      <w:r>
        <w:t xml:space="preserve"> </w:t>
      </w:r>
      <m:oMath>
        <m:sSub>
          <m:e>
            <m:r>
              <m:t>ω</m:t>
            </m:r>
          </m:e>
          <m:sub>
            <m:r>
              <m:t>K</m:t>
            </m:r>
          </m:sub>
        </m:sSub>
        <m:sSub>
          <m:e>
            <m:r>
              <m:t>p</m:t>
            </m:r>
          </m:e>
          <m:sub>
            <m:r>
              <m:t>j</m:t>
            </m:r>
          </m:sub>
        </m:sSub>
      </m:oMath>
      <w:r>
        <w:t xml:space="preserve">, is attenuated along the central ray by</w:t>
      </w:r>
      <w:r>
        <w:t xml:space="preserve"> </w:t>
      </w:r>
      <m:oMath>
        <m:r>
          <m:rPr>
            <m:nor/>
          </m:rPr>
          <m:t>exp</m:t>
        </m:r>
        <m:r>
          <m:t>(</m:t>
        </m:r>
        <m:r>
          <m:rPr>
            <m:sty m:val="p"/>
          </m:rPr>
          <m:t>−</m:t>
        </m:r>
        <m:sSub>
          <m:e>
            <m:r>
              <m:t>b</m:t>
            </m:r>
          </m:e>
          <m:sub>
            <m:r>
              <m:t>j</m:t>
            </m:r>
          </m:sub>
        </m:sSub>
        <m:r>
          <m:t>z</m:t>
        </m:r>
        <m:r>
          <m:t>)</m:t>
        </m:r>
      </m:oMath>
      <w:r>
        <w:t xml:space="preserve">, where</w:t>
      </w:r>
      <w:r>
        <w:t xml:space="preserve"> </w:t>
      </w:r>
      <m:oMath>
        <m:sSub>
          <m:e>
            <m:r>
              <m:t>b</m:t>
            </m:r>
          </m:e>
          <m:sub>
            <m:r>
              <m:t>j</m:t>
            </m:r>
          </m:sub>
        </m:sSub>
        <m:r>
          <m:rPr>
            <m:sty m:val="p"/>
          </m:rPr>
          <m:t>=</m:t>
        </m:r>
        <m:sSub>
          <m:e>
            <m:r>
              <m:t>μ</m:t>
            </m:r>
          </m:e>
          <m:sub>
            <m:r>
              <m:t>j</m:t>
            </m:r>
          </m:sub>
        </m:sSub>
        <m:r>
          <m:rPr>
            <m:sty m:val="p"/>
          </m:rPr>
          <m:t>/</m:t>
        </m:r>
        <m:r>
          <m:rPr>
            <m:nor/>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Interchanging the order of integration gives the Laplace transform</w:t>
      </w:r>
      <w:r>
        <w:t xml:space="preserve"> </w:t>
      </w:r>
      <m:oMath>
        <m:nary>
          <m:naryPr>
            <m:chr m:val="∫"/>
            <m:limLoc m:val="subSup"/>
            <m:subHide m:val="off"/>
            <m:supHide m:val="off"/>
          </m:naryPr>
          <m:sub>
            <m:r>
              <m:t>0</m:t>
            </m:r>
          </m:sub>
          <m:sup>
            <m:r>
              <m:rPr>
                <m:sty m:val="p"/>
              </m:rPr>
              <m:t>∞</m:t>
            </m:r>
          </m:sup>
          <m:e>
            <m:sSub>
              <m:e>
                <m:r>
                  <m:rPr>
                    <m:nor/>
                  </m:rPr>
                  <m:t>E</m:t>
                </m:r>
              </m:e>
              <m:sub>
                <m:r>
                  <m:t>1</m:t>
                </m:r>
              </m:sub>
            </m:sSub>
          </m:e>
        </m:nary>
        <m:r>
          <m:t>(</m:t>
        </m:r>
        <m:r>
          <m:t>x</m:t>
        </m:r>
        <m:r>
          <m:t>)</m:t>
        </m:r>
        <m:r>
          <m:t> </m:t>
        </m:r>
        <m:sSup>
          <m:e>
            <m:r>
              <m:rPr>
                <m:nor/>
              </m:rPr>
              <m:t>e</m:t>
            </m:r>
          </m:e>
          <m:sup>
            <m:r>
              <m:rPr>
                <m:sty m:val="p"/>
              </m:rPr>
              <m:t>−</m:t>
            </m:r>
            <m:r>
              <m:t>s</m:t>
            </m:r>
            <m:r>
              <m:t>x</m:t>
            </m:r>
          </m:sup>
        </m:sSup>
        <m:r>
          <m:t> </m:t>
        </m:r>
        <m:r>
          <m:rPr>
            <m:nor/>
          </m:rPr>
          <m:t>d</m:t>
        </m:r>
        <m:r>
          <m:t>x</m:t>
        </m:r>
        <m:r>
          <m:rPr>
            <m:sty m:val="p"/>
          </m:rPr>
          <m:t>=</m:t>
        </m:r>
        <m:nary>
          <m:naryPr>
            <m:chr m:val="∫"/>
            <m:limLoc m:val="subSup"/>
            <m:subHide m:val="off"/>
            <m:supHide m:val="off"/>
          </m:naryPr>
          <m:sub>
            <m:r>
              <m:t>1</m:t>
            </m:r>
          </m:sub>
          <m:sup>
            <m:r>
              <m:rPr>
                <m:sty m:val="p"/>
              </m:rPr>
              <m:t>∞</m:t>
            </m:r>
          </m:sup>
          <m:e>
            <m:r>
              <m:rPr>
                <m:nor/>
              </m:rPr>
              <m:t>d</m:t>
            </m:r>
          </m:e>
        </m:nary>
        <m:r>
          <m:t>t</m:t>
        </m:r>
        <m:r>
          <m:rPr>
            <m:sty m:val="p"/>
          </m:rPr>
          <m:t>/</m:t>
        </m:r>
        <m:d>
          <m:dPr>
            <m:begChr m:val="["/>
            <m:endChr m:val="]"/>
            <m:sepChr m:val=""/>
            <m:grow/>
          </m:dPr>
          <m:e>
            <m:r>
              <m:t>t</m:t>
            </m:r>
            <m:r>
              <m:t>(</m:t>
            </m:r>
            <m:r>
              <m:t>t</m:t>
            </m:r>
            <m:r>
              <m:rPr>
                <m:sty m:val="p"/>
              </m:rPr>
              <m:t>+</m:t>
            </m:r>
            <m:r>
              <m:t>s</m:t>
            </m:r>
            <m:r>
              <m:t>)</m:t>
            </m:r>
          </m:e>
        </m:d>
        <m:r>
          <m:rPr>
            <m:sty m:val="p"/>
          </m:rPr>
          <m:t>=</m:t>
        </m:r>
        <m:r>
          <m:rPr>
            <m:nor/>
          </m:rPr>
          <m:t>ln</m:t>
        </m:r>
        <m:r>
          <m:t>(</m:t>
        </m:r>
        <m:r>
          <m:t>1</m:t>
        </m:r>
        <m:r>
          <m:rPr>
            <m:sty m:val="p"/>
          </m:rPr>
          <m:t>+</m:t>
        </m:r>
        <m:r>
          <m:t>s</m:t>
        </m:r>
        <m:r>
          <m:t>)</m:t>
        </m:r>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r>
                      <m:t>1</m:t>
                    </m:r>
                  </m:num>
                  <m:den>
                    <m:sSub>
                      <m:e>
                        <m:r>
                          <m:t>b</m:t>
                        </m:r>
                      </m:e>
                      <m:sub>
                        <m:r>
                          <m:t>j</m:t>
                        </m:r>
                      </m:sub>
                    </m:sSub>
                  </m:den>
                </m:f>
                <m:r>
                  <m:rPr>
                    <m:nor/>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r>
          <m:t>(</m:t>
        </m:r>
        <m:r>
          <m:t>E</m:t>
        </m:r>
        <m:r>
          <m:t>)</m:t>
        </m:r>
      </m:oMath>
      <w:r>
        <w:t xml:space="preserve"> </w:t>
      </w:r>
      <w:r>
        <w:t xml:space="preserve">with</w:t>
      </w:r>
      <w:r>
        <w:t xml:space="preserve"> </w:t>
      </w:r>
      <m:oMath>
        <m:sSub>
          <m:e>
            <m:r>
              <m:t>N</m:t>
            </m:r>
          </m:e>
          <m:sub>
            <m:r>
              <m:t>g</m:t>
            </m:r>
          </m:sub>
        </m:sSub>
        <m:r>
          <m:t>(</m:t>
        </m:r>
        <m:r>
          <m:t>E</m:t>
        </m:r>
        <m:r>
          <m:t>)</m:t>
        </m:r>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ind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nor/>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nor/>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nor/>
              </m:rPr>
              <m:t>dir</m:t>
            </m:r>
          </m:sup>
        </m:sSubSup>
        <m:r>
          <m:rPr>
            <m:sty m:val="p"/>
          </m:rPr>
          <m:t>+</m:t>
        </m:r>
        <m:sSubSup>
          <m:e>
            <m:r>
              <m:t>N</m:t>
            </m:r>
          </m:e>
          <m:sub>
            <m:r>
              <m:t>j</m:t>
            </m:r>
          </m:sub>
          <m:sup>
            <m:r>
              <m:rPr>
                <m:nor/>
              </m:rPr>
              <m:t>ind</m:t>
            </m:r>
          </m:sup>
        </m:sSubSup>
      </m:oMath>
      <w:r>
        <w:t xml:space="preserve">. For the baseline tube the indirect contribution is 4.5 % of the Kα and 4.8 % of the Kβ intensity; it is slightly larger for Kβ because the indirect vacancies lie deeper on average and Kβ photons are attenuated less. The surface-source approximation and the neglect of scattered photons therefore matter little for the line intensities.</w:t>
      </w:r>
    </w:p>
    <w:p>
      <w:pPr>
        <w:pStyle w:val="Heading2"/>
      </w:pPr>
      <w:r>
        <w:t xml:space="preserve">2.5. Filtration, beam-quality parameters and air kerma</w:t>
      </w:r>
    </w:p>
    <w:p>
      <w:pPr>
        <w:pStyle w:val="FirstParagraph"/>
      </w:pPr>
      <w:r>
        <w:t xml:space="preserve">Attenuation in the window, added filters and air follows the narrow-beam Beer–Lambert law, which neglects scattered photons: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scr m:val="script"/>
                  </m:rPr>
                  <m:t>T</m:t>
                </m:r>
                <m:r>
                  <m:t>(</m:t>
                </m:r>
                <m:r>
                  <m:t>E</m:t>
                </m:r>
                <m:r>
                  <m:t>)</m:t>
                </m:r>
                <m:r>
                  <m:rPr>
                    <m:sty m:val="p"/>
                  </m:rPr>
                  <m:t>=</m:t>
                </m:r>
                <m:r>
                  <m:rPr>
                    <m:nor/>
                  </m:rPr>
                  <m:t>exp</m:t>
                </m:r>
                <m:d>
                  <m:dPr>
                    <m:begChr m:val="["/>
                    <m:endChr m:val="]"/>
                    <m:sepChr m:val=""/>
                    <m:grow/>
                  </m:dPr>
                  <m:e>
                    <m:r>
                      <m:rPr>
                        <m:sty m:val="p"/>
                      </m:rPr>
                      <m:t>−</m:t>
                    </m:r>
                    <m:sSub>
                      <m:e>
                        <m:r>
                          <m:t>μ</m:t>
                        </m:r>
                      </m:e>
                      <m:sub>
                        <m:r>
                          <m:rPr>
                            <m:nor/>
                          </m:rPr>
                          <m:t>Be</m:t>
                        </m:r>
                      </m:sub>
                    </m:sSub>
                    <m:r>
                      <m:t>(</m:t>
                    </m:r>
                    <m:r>
                      <m:t>E</m:t>
                    </m:r>
                    <m:r>
                      <m:t>)</m:t>
                    </m:r>
                    <m:r>
                      <m:t> </m:t>
                    </m:r>
                    <m:sSub>
                      <m:e>
                        <m:r>
                          <m:t>t</m:t>
                        </m:r>
                      </m:e>
                      <m:sub>
                        <m:r>
                          <m:rPr>
                            <m:nor/>
                          </m:rPr>
                          <m:t>Be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nor/>
                          </m:rPr>
                          <m:t>air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nor/>
            <m:scr m:val="script"/>
          </m:rPr>
          <m:t>T</m:t>
        </m:r>
        <m:r>
          <m:t>(</m:t>
        </m:r>
        <m:r>
          <m:t>E</m:t>
        </m:r>
        <m:r>
          <m:t>)</m:t>
        </m:r>
      </m:oMath>
      <w:r>
        <w:t xml:space="preserve"> </w:t>
      </w:r>
      <w:r>
        <w:t xml:space="preserve">is the transmission,</w:t>
      </w:r>
      <w:r>
        <w:t xml:space="preserve"> </w:t>
      </w:r>
      <m:oMath>
        <m:sSub>
          <m:e>
            <m:r>
              <m:t>μ</m:t>
            </m:r>
          </m:e>
          <m:sub>
            <m:r>
              <m:rPr>
                <m:nor/>
              </m:rPr>
              <m:t>Be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nor/>
              </m:rPr>
              <m:t>air</m:t>
            </m:r>
          </m:sub>
        </m:sSub>
      </m:oMath>
      <w:r>
        <w:t xml:space="preserve"> </w:t>
      </w:r>
      <w:r>
        <w:t xml:space="preserve">are the linear attenuation coefficients of beryllium, the</w:t>
      </w:r>
      <w:r>
        <w:t xml:space="preserve"> </w:t>
      </w:r>
      <m:oMath>
        <m:r>
          <m:t>i</m:t>
        </m:r>
      </m:oMath>
      <w:r>
        <w:t xml:space="preserve">-th added filter and air,</w:t>
      </w:r>
      <w:r>
        <w:t xml:space="preserve"> </w:t>
      </w:r>
      <m:oMath>
        <m:sSub>
          <m:e>
            <m:r>
              <m:t>t</m:t>
            </m:r>
          </m:e>
          <m:sub>
            <m:r>
              <m:rPr>
                <m:nor/>
              </m:rPr>
              <m:t>Be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nor/>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r>
          <m:t>(</m:t>
        </m:r>
        <m:r>
          <m:t>E</m:t>
        </m:r>
        <m:r>
          <m:t>)</m:t>
        </m:r>
      </m:oMath>
      <w:r>
        <w:t xml:space="preserve"> </w:t>
      </w:r>
      <w:r>
        <w:t xml:space="preserve">is the number of photons per unit area and energy interval (cm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r>
          <m:t>(</m:t>
        </m:r>
        <m:r>
          <m:t>E</m:t>
        </m:r>
        <m:r>
          <m:t>)</m:t>
        </m:r>
        <m:r>
          <m:rPr>
            <m:sty m:val="p"/>
          </m:rPr>
          <m:t>=</m:t>
        </m:r>
        <m:r>
          <m:t>E</m:t>
        </m:r>
        <m:r>
          <m:t> </m:t>
        </m:r>
        <m:r>
          <m:t>Φ</m:t>
        </m:r>
        <m:r>
          <m:t>(</m:t>
        </m:r>
        <m:r>
          <m:t>E</m:t>
        </m:r>
        <m:r>
          <m:t>)</m:t>
        </m:r>
      </m:oMath>
      <w:r>
        <w:t xml:space="preserve">, the tube output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nor/>
                      </m:rPr>
                      <m:t>air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filtered with SpekPy’s own attenuation data, the SpekPy air kerma is used, whereas the half-value layers (HVL) and mean energies of all copper-anode spectra are computed identically for both models.</w:t>
      </w:r>
    </w:p>
    <w:p>
      <w:pPr>
        <w:pStyle w:val="BodyText"/>
      </w:pPr>
      <w:r>
        <w:t xml:space="preserve">Kilovoltage beam quality is specified primarily by the first HVL, the thickness of a reference absorber (usually aluminium or copper) that halves the narrow-beam air kerma [14,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exp</m:t>
                </m:r>
                <m:d>
                  <m:dPr>
                    <m:begChr m:val="["/>
                    <m:endChr m:val="]"/>
                    <m:sepChr m:val=""/>
                    <m:grow/>
                  </m:dPr>
                  <m:e>
                    <m:r>
                      <m:rPr>
                        <m:sty m:val="p"/>
                      </m:rPr>
                      <m:t>−</m:t>
                    </m:r>
                    <m:sSub>
                      <m:e>
                        <m:r>
                          <m:t>μ</m:t>
                        </m:r>
                      </m:e>
                      <m:sub>
                        <m:r>
                          <m:rPr>
                            <m:nor/>
                          </m:rPr>
                          <m:t>Al</m:t>
                        </m:r>
                      </m:sub>
                    </m:sSub>
                    <m:r>
                      <m:t>(</m:t>
                    </m:r>
                    <m:r>
                      <m:t>E</m:t>
                    </m:r>
                    <m:r>
                      <m:t>)</m:t>
                    </m:r>
                    <m:r>
                      <m:t> </m:t>
                    </m:r>
                    <m:sSub>
                      <m:e>
                        <m:r>
                          <m:t>x</m:t>
                        </m:r>
                      </m:e>
                      <m:sub>
                        <m:r>
                          <m:t>1</m:t>
                        </m:r>
                      </m:sub>
                    </m:sSub>
                  </m:e>
                </m:d>
                <m:r>
                  <m:rPr>
                    <m:nor/>
                  </m:rPr>
                  <m:t>d</m:t>
                </m:r>
                <m:r>
                  <m:t>E</m:t>
                </m:r>
                <m:r>
                  <m:rPr>
                    <m:sty m:val="p"/>
                  </m:rPr>
                  <m:t>=</m:t>
                </m:r>
                <m:f>
                  <m:fPr>
                    <m:type m:val="bar"/>
                  </m:fPr>
                  <m:num>
                    <m:r>
                      <m:t>1</m:t>
                    </m:r>
                  </m:num>
                  <m:den>
                    <m:r>
                      <m:t>2</m:t>
                    </m:r>
                  </m:den>
                </m:f>
                <m:r>
                  <m:t> </m:t>
                </m:r>
                <m:sSub>
                  <m:e>
                    <m:r>
                      <m:t>K</m:t>
                    </m:r>
                  </m:e>
                  <m:sub>
                    <m:r>
                      <m:rPr>
                        <m:nor/>
                      </m:rPr>
                      <m:t>air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nor/>
              </m:rPr>
              <m:t>Al</m:t>
            </m:r>
          </m:sub>
        </m:sSub>
        <m:r>
          <m:t>(</m:t>
        </m:r>
        <m:r>
          <m:t>E</m:t>
        </m:r>
        <m:r>
          <m:t>)</m:t>
        </m:r>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nor/>
              </m:rPr>
              <m:t>eff</m:t>
            </m:r>
          </m:sub>
        </m:sSub>
      </m:oMath>
      <w:r>
        <w:t xml:space="preserve">, that of the monoenergetic beam with the same HVL1, is found from</w:t>
      </w:r>
      <w:r>
        <w:t xml:space="preserve"> </w:t>
      </w:r>
      <m:oMath>
        <m:sSub>
          <m:e>
            <m:r>
              <m:t>μ</m:t>
            </m:r>
          </m:e>
          <m:sub>
            <m:r>
              <m:rPr>
                <m:nor/>
              </m:rPr>
              <m:t>Al</m:t>
            </m:r>
          </m:sub>
        </m:sSub>
        <m:r>
          <m:t>(</m:t>
        </m:r>
        <m:sSub>
          <m:e>
            <m:r>
              <m:t>E</m:t>
            </m:r>
          </m:e>
          <m:sub>
            <m:r>
              <m:rPr>
                <m:nor/>
              </m:rPr>
              <m:t>eff</m:t>
            </m:r>
          </m:sub>
        </m:sSub>
        <m:r>
          <m:t>)</m:t>
        </m:r>
        <m:r>
          <m:rPr>
            <m:sty m:val="p"/>
          </m:rPr>
          <m:t>=</m:t>
        </m:r>
        <m:r>
          <m:rPr>
            <m:nor/>
          </m:rPr>
          <m:t>ln</m:t>
        </m:r>
        <m:r>
          <m:t>2</m:t>
        </m:r>
        <m:r>
          <m:rPr>
            <m:sty m:val="p"/>
          </m:rPr>
          <m:t>/</m:t>
        </m:r>
        <m:r>
          <m:rPr>
            <m:nor/>
          </m:rPr>
          <m:t>HVL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nor/>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nor/>
              </m:rPr>
              <m:t>Ag</m:t>
            </m:r>
          </m:sub>
        </m:sSub>
        <m:r>
          <m:rPr>
            <m:sty m:val="p"/>
          </m:rPr>
          <m:t>=</m:t>
        </m:r>
        <m:nary>
          <m:naryPr>
            <m:chr m:val="∫"/>
            <m:limLoc m:val="subSup"/>
            <m:subHide m:val="off"/>
            <m:supHide m:val="off"/>
          </m:naryPr>
          <m:sub>
            <m:sSub>
              <m:e>
                <m:r>
                  <m:t>E</m:t>
                </m:r>
              </m:e>
              <m:sub>
                <m:r>
                  <m:t>K</m:t>
                </m:r>
                <m:r>
                  <m:rPr>
                    <m:sty m:val="p"/>
                  </m:rPr>
                  <m:t>,</m:t>
                </m:r>
                <m:r>
                  <m:rPr>
                    <m:nor/>
                  </m:rPr>
                  <m:t>Ag</m:t>
                </m:r>
              </m:sub>
            </m:sSub>
          </m:sub>
          <m:sup>
            <m:sSub>
              <m:e>
                <m:r>
                  <m:t>T</m:t>
                </m:r>
              </m:e>
              <m:sub>
                <m:r>
                  <m:t>0</m:t>
                </m:r>
              </m:sub>
            </m:sSub>
          </m:sup>
          <m:e>
            <m:r>
              <m:t>Φ</m:t>
            </m:r>
          </m:e>
        </m:nary>
        <m:r>
          <m:t>(</m:t>
        </m:r>
        <m:r>
          <m:t>E</m:t>
        </m:r>
        <m:r>
          <m:t>)</m:t>
        </m:r>
        <m:r>
          <m:t> </m:t>
        </m:r>
        <m:r>
          <m:rPr>
            <m:nor/>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oMath>
      <w:r>
        <w:t xml:space="preserve"> </w:t>
      </w:r>
      <w:r>
        <w:t xml:space="preserve">with</w:t>
      </w:r>
      <w:r>
        <w:t xml:space="preserve"> </w:t>
      </w:r>
      <m:oMath>
        <m:sSub>
          <m:e>
            <m:r>
              <m:t>E</m:t>
            </m:r>
          </m:e>
          <m:sub>
            <m:r>
              <m:t>K</m:t>
            </m:r>
            <m:r>
              <m:rPr>
                <m:sty m:val="p"/>
              </m:rPr>
              <m:t>,</m:t>
            </m:r>
            <m:r>
              <m:rPr>
                <m:nor/>
              </m:rPr>
              <m:t>Ag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spectral shape, not on the absolute output.</w:t>
      </w:r>
    </w:p>
    <w:p>
      <w:pPr>
        <w:pStyle w:val="Heading2"/>
      </w:pPr>
      <w:r>
        <w:t xml:space="preserve">2.6. Dose enhancement factor: definitions and calculation</w:t>
      </w:r>
    </w:p>
    <w:p>
      <w:pPr>
        <w:pStyle w:val="FirstParagraph"/>
      </w:pPr>
      <w:r>
        <w:t xml:space="preserve">The physical radio-enhancement is quantified by the DEF, the ratio of absorbed doses at a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sSub>
                      <m:e>
                        <m:r>
                          <m:t>D</m:t>
                        </m:r>
                      </m:e>
                      <m:sub>
                        <m:r>
                          <m:t>t</m:t>
                        </m:r>
                        <m:r>
                          <m:rPr>
                            <m:sty m:val="p"/>
                          </m:rPr>
                          <m:t>+</m:t>
                        </m:r>
                        <m:r>
                          <m:rPr>
                            <m:nor/>
                          </m:rPr>
                          <m:t>Ag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nor/>
              </m:rPr>
              <m:t>Ag</m:t>
            </m:r>
          </m:sub>
        </m:sSub>
      </m:oMath>
      <w:r>
        <w:t xml:space="preserve"> </w:t>
      </w:r>
      <w:r>
        <w:t xml:space="preserve">and</w:t>
      </w:r>
      <w:r>
        <w:t xml:space="preserve"> </w:t>
      </w:r>
      <m:oMath>
        <m:sSub>
          <m:e>
            <m:r>
              <m:t>D</m:t>
            </m:r>
          </m:e>
          <m:sub>
            <m:r>
              <m:t>t</m:t>
            </m:r>
          </m:sub>
        </m:sSub>
      </m:oMath>
      <w:r>
        <w:t xml:space="preserve"> </w:t>
      </w:r>
      <w:r>
        <w:t xml:space="preserve">are the absorbed doses in silver-loaded and unloaded (reference) tissue. This macroscopic DEF assumes a homogeneous silver distribution and doses averaged over volumes much larger than cells and electron ranges.</w:t>
      </w:r>
    </w:p>
    <w:p>
      <w:pPr>
        <w:pStyle w:val="BodyText"/>
      </w:pPr>
      <w:r>
        <w:t xml:space="preserve">Below 50 keV secondary electrons have sub-millimetre ranges in tissue, so charged-particle equilibrium (CPE) holds except near interfaces [62, 71] and the dose equals the collision kerma (1.4), practically the kerma in low-Z media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nor/>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r>
          <m:t>(</m:t>
        </m:r>
        <m:r>
          <m:t>E</m:t>
        </m:r>
        <m:r>
          <m:t>)</m:t>
        </m:r>
        <m:r>
          <m:rPr>
            <m:sty m:val="p"/>
          </m:rPr>
          <m:t>=</m:t>
        </m:r>
        <m:r>
          <m:t>E</m:t>
        </m:r>
        <m:r>
          <m:t> </m:t>
        </m:r>
        <m:r>
          <m:t>Φ</m:t>
        </m:r>
        <m:r>
          <m:t>(</m:t>
        </m:r>
        <m:r>
          <m:t>E</m:t>
        </m:r>
        <m:r>
          <m:t>)</m:t>
        </m:r>
      </m:oMath>
      <w:r>
        <w:t xml:space="preserve"> </w:t>
      </w:r>
      <w:r>
        <w:t xml:space="preserve">is the spectral energy fluence,</w:t>
      </w:r>
      <w:r>
        <w:t xml:space="preserve"> </w:t>
      </w:r>
      <m:oMath>
        <m:r>
          <m:t>Φ</m:t>
        </m:r>
        <m:r>
          <m:t>(</m:t>
        </m:r>
        <m:r>
          <m:t>E</m:t>
        </m:r>
        <m:r>
          <m:t>)</m:t>
        </m:r>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nor/>
                      </m:rPr>
                      <m:t>Ag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mass fractions of 0.1–2 % are considered. Substituting (2.21) and (2.22) into (2.20) gives the surface DEF:</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nor/>
                          </m:rPr>
                          <m:t>Ag</m:t>
                        </m:r>
                      </m:sub>
                    </m:sSub>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nor/>
                      </m:rPr>
                      <m:t>d</m:t>
                    </m:r>
                    <m:r>
                      <m:t>E</m:t>
                    </m:r>
                  </m:num>
                  <m:den>
                    <m:r>
                      <m:rPr>
                        <m:sty m:val="p"/>
                      </m:rPr>
                      <m:t>∫</m:t>
                    </m:r>
                    <m:sSub>
                      <m:e>
                        <m:r>
                          <m:t>d</m:t>
                        </m:r>
                      </m:e>
                      <m:sub>
                        <m:r>
                          <m:t>t</m:t>
                        </m:r>
                      </m:sub>
                    </m:sSub>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r>
          <m:t>(</m:t>
        </m:r>
        <m:r>
          <m:t>E</m:t>
        </m:r>
        <m:r>
          <m:t>)</m:t>
        </m:r>
        <m:r>
          <m:rPr>
            <m:sty m:val="p"/>
          </m:rPr>
          <m:t>=</m:t>
        </m:r>
        <m:sSub>
          <m:e>
            <m:r>
              <m:t>(</m:t>
            </m:r>
            <m:sSub>
              <m:e>
                <m:r>
                  <m:t>μ</m:t>
                </m:r>
              </m:e>
              <m:sub>
                <m:r>
                  <m:t>e</m:t>
                </m:r>
                <m:r>
                  <m:t>n</m:t>
                </m:r>
              </m:sub>
            </m:sSub>
            <m:r>
              <m:rPr>
                <m:sty m:val="p"/>
              </m:rPr>
              <m:t>/</m:t>
            </m:r>
            <m:r>
              <m:t>ρ</m:t>
            </m:r>
            <m:r>
              <m:t>)</m:t>
            </m:r>
          </m:e>
          <m:sub>
            <m:r>
              <m:rPr>
                <m:nor/>
              </m:rPr>
              <m:t>Ag</m:t>
            </m:r>
          </m:sub>
        </m:sSub>
        <m:r>
          <m:rPr>
            <m:sty m:val="p"/>
          </m:rPr>
          <m:t>/</m:t>
        </m:r>
        <m:sSub>
          <m:e>
            <m:r>
              <m:t>(</m:t>
            </m:r>
            <m:sSub>
              <m:e>
                <m:r>
                  <m:t>μ</m:t>
                </m:r>
              </m:e>
              <m:sub>
                <m:r>
                  <m:t>e</m:t>
                </m:r>
                <m:r>
                  <m:t>n</m:t>
                </m:r>
              </m:sub>
            </m:sSub>
            <m:r>
              <m:rPr>
                <m:sty m:val="p"/>
              </m:rPr>
              <m:t>/</m:t>
            </m:r>
            <m:r>
              <m:t>ρ</m:t>
            </m:r>
            <m:r>
              <m:t>)</m:t>
            </m:r>
          </m:e>
          <m:sub>
            <m:r>
              <m:t>t</m:t>
            </m:r>
          </m:sub>
        </m:sSub>
      </m:oMath>
      <w:r>
        <w:t xml:space="preserve"> </w:t>
      </w:r>
      <w:r>
        <w:t xml:space="preserve">and</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the dose-weighted mean of</w:t>
      </w:r>
      <w:r>
        <w:t xml:space="preserve"> </w:t>
      </w:r>
      <m:oMath>
        <m:r>
          <m:t>R</m:t>
        </m:r>
        <m:r>
          <m:t>(</m:t>
        </m:r>
        <m:r>
          <m:t>E</m:t>
        </m:r>
        <m:r>
          <m:t>)</m:t>
        </m:r>
      </m:oMath>
      <w:r>
        <w:t xml:space="preserve">, depends on the spectrum alone. For ICRU-44 tissue,</w:t>
      </w:r>
      <w:r>
        <w:t xml:space="preserve"> </w:t>
      </w:r>
      <m:oMath>
        <m:r>
          <m:t>R</m:t>
        </m:r>
        <m:r>
          <m:t>(</m:t>
        </m:r>
        <m:r>
          <m:t>E</m:t>
        </m:r>
        <m:r>
          <m:t>)</m:t>
        </m:r>
      </m:oMath>
      <w:r>
        <w:t xml:space="preserve"> </w:t>
      </w:r>
      <w:r>
        <w:t xml:space="preserve">jumps at the Ag K-edge (25.514 keV) from about 32 to about 76 and reaches about 139 at 40–45 keV. Shifting the dose spectrum above the K-edge therefore raises</w:t>
      </w:r>
      <w:r>
        <w:t xml:space="preserve"> </w:t>
      </w:r>
      <m:oMath>
        <m:r>
          <m:rPr>
            <m:sty m:val="p"/>
          </m:rPr>
          <m:t>⟨</m:t>
        </m:r>
        <m:r>
          <m:t>R</m:t>
        </m:r>
        <m:r>
          <m:rPr>
            <m:sty m:val="p"/>
          </m:rPr>
          <m:t>⟩</m:t>
        </m:r>
      </m:oMath>
      <w:r>
        <w:t xml:space="preserve"> </w:t>
      </w:r>
      <w:r>
        <w:t xml:space="preserve">and the slope, the basis of the filter optimisation in Chapter 3.</w:t>
      </w:r>
    </w:p>
    <w:p>
      <w:pPr>
        <w:pStyle w:val="BodyText"/>
      </w:pPr>
      <w:r>
        <w:t xml:space="preserve">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r>
          <m:t>(</m:t>
        </m:r>
        <m:r>
          <m:t>E</m:t>
        </m:r>
        <m:r>
          <m:t>)</m:t>
        </m:r>
      </m:oMath>
      <w:r>
        <w:t xml:space="preserve"> </w:t>
      </w:r>
      <w:r>
        <w:t xml:space="preserve">is the surface energy fluence and</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the linear attenuation coefficient of tissue of density</w:t>
      </w:r>
      <w:r>
        <w:t xml:space="preserve"> </w:t>
      </w:r>
      <m:oMath>
        <m:sSub>
          <m:e>
            <m:r>
              <m:t>ρ</m:t>
            </m:r>
          </m:e>
          <m:sub>
            <m:r>
              <m:t>t</m:t>
            </m:r>
          </m:sub>
        </m:sSub>
      </m:oMath>
      <w:r>
        <w:t xml:space="preserve"> </w:t>
      </w:r>
      <w:r>
        <w:t xml:space="preserve">= 1.06 g/cm³; scatter and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r>
          <m:t>(</m:t>
        </m:r>
        <m:r>
          <m:t>E</m:t>
        </m:r>
        <m:r>
          <m:t>)</m:t>
        </m:r>
      </m:oMath>
      <w:r>
        <w:t xml:space="preserve"> </w:t>
      </w:r>
      <w:r>
        <w:t xml:space="preserve">is small, so the DEF increases with depth. Silver filling the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rPr>
                      <m:t>DEF</m:t>
                    </m:r>
                  </m:e>
                  <m:sub>
                    <m:r>
                      <m:rPr>
                        <m:nor/>
                      </m:rPr>
                      <m:t>slab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nor/>
                              </m:rPr>
                              <m:t>Ag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nor/>
              </m:rPr>
              <m:t>Ag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nor/>
                  </m:rPr>
                  <m:t>Ag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The added attenuation preferentially removes the most effective photons, so</w:t>
      </w:r>
      <w:r>
        <w:t xml:space="preserve"> </w:t>
      </w:r>
      <m:oMath>
        <m:sSub>
          <m:e>
            <m:r>
              <m:rPr>
                <m:nor/>
              </m:rPr>
              <m:t>DEF</m:t>
            </m:r>
          </m:e>
          <m:sub>
            <m:r>
              <m:rPr>
                <m:nor/>
              </m:rPr>
              <m:t>slab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short-range photo- and Auger electrons deposit much of their energy close to nanoparticles [30], which can produce biological effects beyond the macroscopic enhancement (local effect model) [31] depending on photon energy and particle size, concentration and location [97]. The calculated DEF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Ag K-fluorescence and the neglect of scatter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nor/>
              </m:rPr>
              <m:t>Ag</m:t>
            </m:r>
          </m:sub>
        </m:sSub>
        <m:r>
          <m:rPr>
            <m:sty m:val="p"/>
          </m:rPr>
          <m:t>=</m:t>
        </m:r>
        <m:sSub>
          <m:e>
            <m:r>
              <m:t>ρ</m:t>
            </m:r>
          </m:e>
          <m:sub>
            <m:r>
              <m:t>t</m:t>
            </m:r>
          </m:sub>
        </m:sSub>
        <m:r>
          <m:t> </m:t>
        </m:r>
        <m:r>
          <m:t>w</m:t>
        </m:r>
        <m:r>
          <m:rPr>
            <m:sty m:val="p"/>
          </m:rPr>
          <m:t>/</m:t>
        </m:r>
        <m:r>
          <m:t>(</m:t>
        </m:r>
        <m:r>
          <m:t>1</m:t>
        </m:r>
        <m:r>
          <m:rPr>
            <m:sty m:val="p"/>
          </m:rPr>
          <m:t>−</m:t>
        </m:r>
        <m:r>
          <m:t>w</m:t>
        </m:r>
        <m:r>
          <m:t>)</m:t>
        </m:r>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The SpekPy spectra of the 45 kV tube (θ = 12°, 0.5 mm Be, 10 cm air), unfiltered and with 1 mm Al, are sampled by inverting the cumulative distribution. Free paths are sampled by Woodcock (delta) tracking [63, 117] with the majorant</w:t>
      </w:r>
      <w:r>
        <w:t xml:space="preserve"> </w:t>
      </w:r>
      <m:oMath>
        <m:sSub>
          <m:e>
            <m:r>
              <m:t>μ</m:t>
            </m:r>
          </m:e>
          <m:sub>
            <m:r>
              <m:rPr>
                <m:nor/>
              </m:rPr>
              <m:t>max</m:t>
            </m:r>
          </m:sub>
        </m:sSub>
        <m:r>
          <m:t>(</m:t>
        </m:r>
        <m:r>
          <m:t>E</m:t>
        </m:r>
        <m:r>
          <m:t>)</m:t>
        </m:r>
        <m:r>
          <m:rPr>
            <m:sty m:val="p"/>
          </m:rPr>
          <m:t>=</m:t>
        </m:r>
        <m:sSub>
          <m:e>
            <m:r>
              <m:t>μ</m:t>
            </m:r>
          </m:e>
          <m:sub>
            <m:r>
              <m:t>t</m:t>
            </m:r>
          </m:sub>
        </m:sSub>
        <m:r>
          <m:t>(</m:t>
        </m:r>
        <m:r>
          <m:t>E</m:t>
        </m:r>
        <m:r>
          <m:t>)</m:t>
        </m:r>
        <m:r>
          <m:rPr>
            <m:sty m:val="p"/>
          </m:rPr>
          <m:t>+</m:t>
        </m:r>
        <m:sSub>
          <m:e>
            <m:r>
              <m:t>μ</m:t>
            </m:r>
          </m:e>
          <m:sub>
            <m:r>
              <m:rPr>
                <m:nor/>
              </m:rPr>
              <m:t>Ag</m:t>
            </m:r>
          </m:sub>
        </m:sSub>
        <m:r>
          <m:t>(</m:t>
        </m:r>
        <m:r>
          <m:t>E</m:t>
        </m:r>
        <m:r>
          <m:t>)</m:t>
        </m:r>
      </m:oMath>
      <w:r>
        <w:t xml:space="preserve">, where</w:t>
      </w:r>
      <w:r>
        <w:t xml:space="preserve"> </w:t>
      </w:r>
      <m:oMath>
        <m:sSub>
          <m:e>
            <m:r>
              <m:t>μ</m:t>
            </m:r>
          </m:e>
          <m:sub>
            <m:r>
              <m:rPr>
                <m:nor/>
              </m:rPr>
              <m:t>Ag</m:t>
            </m:r>
          </m:sub>
        </m:sSub>
        <m:r>
          <m:rPr>
            <m:sty m:val="p"/>
          </m:rPr>
          <m:t>=</m:t>
        </m:r>
        <m:sSub>
          <m:e>
            <m:r>
              <m:t>ρ</m:t>
            </m:r>
          </m:e>
          <m:sub>
            <m:r>
              <m:rPr>
                <m:nor/>
              </m:rPr>
              <m:t>Ag</m:t>
            </m:r>
          </m:sub>
        </m:sSub>
        <m:sSub>
          <m:e>
            <m:r>
              <m:t>(</m:t>
            </m:r>
            <m:r>
              <m:t>μ</m:t>
            </m:r>
            <m:r>
              <m:rPr>
                <m:sty m:val="p"/>
              </m:rPr>
              <m:t>/</m:t>
            </m:r>
            <m:r>
              <m:t>ρ</m:t>
            </m:r>
            <m:r>
              <m:t>)</m:t>
            </m:r>
          </m:e>
          <m:sub>
            <m:r>
              <m:rPr>
                <m:nor/>
              </m:rPr>
              <m:t>Ag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nor/>
                      </m:rPr>
                      <m:t>ln</m:t>
                    </m:r>
                    <m:sSub>
                      <m:e>
                        <m:r>
                          <m:t>ξ</m:t>
                        </m:r>
                      </m:e>
                      <m:sub>
                        <m:r>
                          <m:t>1</m:t>
                        </m:r>
                      </m:sub>
                    </m:sSub>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a random number uniform in (0, 1); at the new depth</w:t>
      </w:r>
      <w:r>
        <w:t xml:space="preserve"> </w:t>
      </w:r>
      <m:oMath>
        <m:r>
          <m:t>z</m:t>
        </m:r>
        <m:r>
          <m:rPr>
            <m:sty m:val="p"/>
          </m:rPr>
          <m:t>+</m:t>
        </m:r>
        <m:r>
          <m:t>u</m:t>
        </m:r>
        <m:r>
          <m:t> </m:t>
        </m:r>
        <m:r>
          <m:t>s</m:t>
        </m:r>
      </m:oMath>
      <w:r>
        <w:t xml:space="preserve"> </w:t>
      </w:r>
      <w:r>
        <w:t xml:space="preserve">the collision is real with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nor/>
                      </m:rPr>
                      <m:t>real</m:t>
                    </m:r>
                  </m:sub>
                </m:sSub>
                <m:r>
                  <m:rPr>
                    <m:sty m:val="p"/>
                  </m:rPr>
                  <m:t>=</m:t>
                </m:r>
                <m:f>
                  <m:fPr>
                    <m:type m:val="bar"/>
                  </m:fPr>
                  <m:num>
                    <m:r>
                      <m:t>μ</m:t>
                    </m:r>
                    <m:r>
                      <m:t>(</m:t>
                    </m:r>
                    <m:r>
                      <m:t>z</m:t>
                    </m:r>
                    <m:r>
                      <m:rPr>
                        <m:sty m:val="p"/>
                      </m:rPr>
                      <m:t>,</m:t>
                    </m:r>
                    <m:r>
                      <m:t>E</m:t>
                    </m:r>
                    <m:r>
                      <m:t>)</m:t>
                    </m:r>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r>
          <m:t>(</m:t>
        </m:r>
        <m:r>
          <m:t>z</m:t>
        </m:r>
        <m:r>
          <m:rPr>
            <m:sty m:val="p"/>
          </m:rPr>
          <m:t>,</m:t>
        </m:r>
        <m:r>
          <m:t>E</m:t>
        </m:r>
        <m:r>
          <m:t>)</m:t>
        </m:r>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nor/>
              </m:rPr>
              <m:t>Ag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tissue tables of the Klein–Nishina cross-section times the incoherent scattering function and of the Thomson cross-section times the squared atomic form factor [64]; silver contributes only a few per cent of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nor/>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 the direction cosine becomes</w:t>
      </w:r>
      <w:r>
        <w:t xml:space="preserve"> </w:t>
      </w:r>
      <m:oMath>
        <m:r>
          <m:t>u</m:t>
        </m:r>
        <m:r>
          <m:rPr>
            <m:sty m:val="p"/>
          </m:rPr>
          <m:t>′</m:t>
        </m:r>
        <m:r>
          <m:rPr>
            <m:sty m:val="p"/>
          </m:rPr>
          <m:t>=</m:t>
        </m:r>
        <m:r>
          <m:t>u</m:t>
        </m:r>
        <m:r>
          <m:rPr>
            <m:nor/>
          </m:rPr>
          <m:t>cos</m:t>
        </m:r>
        <m:r>
          <m:t>ϑ</m:t>
        </m:r>
        <m:r>
          <m:rPr>
            <m:sty m:val="p"/>
          </m:rPr>
          <m:t>+</m:t>
        </m:r>
        <m:rad>
          <m:radPr>
            <m:degHide m:val="on"/>
          </m:radPr>
          <m:deg/>
          <m:e>
            <m:r>
              <m:t>1</m:t>
            </m:r>
            <m:r>
              <m:rPr>
                <m:sty m:val="p"/>
              </m:rPr>
              <m:t>−</m:t>
            </m:r>
            <m:sSup>
              <m:e>
                <m:r>
                  <m:t>u</m:t>
                </m:r>
              </m:e>
              <m:sup>
                <m:r>
                  <m:t>2</m:t>
                </m:r>
              </m:sup>
            </m:sSup>
          </m:e>
        </m:rad>
        <m:r>
          <m:t> </m:t>
        </m:r>
        <m:r>
          <m:rPr>
            <m:nor/>
          </m:rPr>
          <m:t>sin</m:t>
        </m:r>
        <m:r>
          <m:t>ϑ</m:t>
        </m:r>
        <m:r>
          <m:rPr>
            <m:nor/>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nor/>
              </m:rPr>
              <m:t>Ag</m:t>
            </m:r>
          </m:sub>
        </m:sSub>
      </m:oMath>
      <w:r>
        <w:t xml:space="preserve">) and</w:t>
      </w:r>
      <w:r>
        <w:t xml:space="preserve"> </w:t>
      </w:r>
      <m:oMath>
        <m:r>
          <m:t>Δ</m:t>
        </m:r>
        <m:r>
          <m:t>z</m:t>
        </m:r>
      </m:oMath>
      <w:r>
        <w:t xml:space="preserve"> </w:t>
      </w:r>
      <w:r>
        <w:t xml:space="preserve">= 0.25 mm the bin width.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surface dose to primary kerma is 1.31 owing to backscatter, which depends on field size and source distance [118], and the energy-transfer coefficient from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obtained from the NIST elemental tables [59, 75], for compounds by the mixture rule. The module</w:t>
      </w:r>
      <w:r>
        <w:t xml:space="preserve"> </w:t>
      </w:r>
      <w:r>
        <w:rPr>
          <w:rStyle w:val="VerbatimChar"/>
        </w:rPr>
        <w:t xml:space="preserve">nist.py</w:t>
      </w:r>
      <w:r>
        <w:t xml:space="preserve"> </w:t>
      </w:r>
      <w:r>
        <w:t xml:space="preserve">interpolates them log–log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1.62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The code uses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component checks, e.g. of the stopping power against NIST ESTAR [69] (Section 2.2); comparison with SpekPy for 25–50 kV and anode angles of 6–30°, with and without 1 mm Al, plus a tungsten-anode check; DEF comparison for DM and SpekPy spectra; MC verification; and a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i.e. 15.3 Gy/s at 40 mA, and the tissue surface receives 2 Gy in 0.12 s, so accidental hand exposure causes severe local injuries within seconds. The primary beam, scatter from the sample and holder, and housing leakage must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an enclosure whose door interlocks switch off the high voltage or close the shutter, warning lights, and fixed holders and collimators that keep hands out of the beam. Staff training, local rules, personal dosimetry and dose-rate surveys, particularly after maintenance, complement them. The high-voltage generator is a further hazard, and the beryllium window must not be touched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unnecessary skin dose, in line with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Air kerma and beam-quality parameters (HVLs, homogeneity coefficient, mean and effective energies) are calculated from the fluence spectra, the latter identically for DM and SpekPy.</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nor/>
          </m:rPr>
          <m:t>DEF</m:t>
        </m:r>
        <m:r>
          <m:rPr>
            <m:sty m:val="p"/>
          </m:rPr>
          <m:t>−</m:t>
        </m:r>
        <m:r>
          <m:t>1</m:t>
        </m:r>
      </m:oMath>
      <w:r>
        <w:t xml:space="preserve"> </w:t>
      </w:r>
      <w:r>
        <w:t xml:space="preserve">is exactly proportional to</w:t>
      </w:r>
      <w:r>
        <w:t xml:space="preserve"> </w:t>
      </w:r>
      <m:oMath>
        <m:r>
          <m:t>w</m:t>
        </m:r>
      </m:oMath>
      <w:r>
        <w:t xml:space="preserve">, with a slope set by the dose spectrum above the Ag K-edge;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56 % (oxygen by 37 %), which would overestimate the DEF (1.62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the reference code SpekPy v2.5.4 [15, 58]. Unless stated otherwise, the baseline conditions of Table 2.1 apply: constant potential 45 kV, anode angle θ = 12°, 0.5 mm Be window, 10 cm of air between focal spot and sample, and 0.05 keV energy bins. The dose enhancement factor (DEF) is calculated in the kerma approximation, which assumes charged-particle equilibrium (CPE), for ICRU-44 soft tissue of the International Commission on Radiation Units and Measurements (ICRU) [61] with mass energy-absorption coefficients of the National Institute of Standards and Technology (NIST) [59];</w:t>
      </w:r>
      <w:r>
        <w:t xml:space="preserve"> </w:t>
      </w:r>
      <m:oMath>
        <m:r>
          <m:t>R</m:t>
        </m:r>
        <m:r>
          <m:t>(</m:t>
        </m:r>
        <m:r>
          <m:t>E</m:t>
        </m:r>
        <m:r>
          <m:t>)</m:t>
        </m:r>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With no measured spectrum of this tube available,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nor/>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r>
          <m:t>(</m:t>
        </m:r>
        <m:r>
          <m:t>η</m:t>
        </m:r>
        <m:r>
          <m:t>)</m:t>
        </m:r>
      </m:oMath>
      <w:r>
        <w:t xml:space="preserve"> </w:t>
      </w:r>
      <w:r>
        <w:t xml:space="preserve">and</w:t>
      </w:r>
      <w:r>
        <w:t xml:space="preserve"> </w:t>
      </w:r>
      <m:oMath>
        <m:sSub>
          <m:e>
            <m:r>
              <m:t>b</m:t>
            </m:r>
          </m:e>
          <m:sub>
            <m:r>
              <m:t>i</m:t>
            </m:r>
          </m:sub>
        </m:sSub>
      </m:oMath>
      <w:r>
        <w:t xml:space="preserve"> </w:t>
      </w:r>
      <w:r>
        <w:t xml:space="preserve">are the bremsstrahlung fluences of the DM and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w:t>
      </w:r>
      <w:r>
        <w:t xml:space="preserve"> </w:t>
      </w:r>
      <m:oMath>
        <m:r>
          <m:t>1</m:t>
        </m:r>
        <m:r>
          <m:rPr>
            <m:sty m:val="p"/>
          </m:rPr>
          <m:t>/</m:t>
        </m:r>
        <m:sSub>
          <m:e>
            <m:r>
              <m:rPr>
                <m:nor/>
              </m:rPr>
              <m:t>max</m:t>
            </m:r>
          </m:e>
          <m:sub>
            <m:r>
              <m:t>i</m:t>
            </m:r>
          </m:sub>
        </m:sSub>
        <m:sSub>
          <m:e>
            <m:r>
              <m:t>b</m:t>
            </m:r>
          </m:e>
          <m:sub>
            <m:r>
              <m:t>i</m:t>
            </m:r>
          </m:sub>
        </m:sSub>
      </m:oMath>
      <w:r>
        <w:t xml:space="preserve"> </w:t>
      </w:r>
      <w:r>
        <w:t xml:space="preserve">expresses</w:t>
      </w:r>
      <w:r>
        <w:t xml:space="preserve"> </w:t>
      </w:r>
      <m:oMath>
        <m:r>
          <m:t>δ</m:t>
        </m:r>
      </m:oMath>
      <w:r>
        <w:t xml:space="preserve"> </w:t>
      </w:r>
      <w:r>
        <w:t xml:space="preserve">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 8.47 %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6.339 µm (CSDA range 6.481 µm × cos 12°)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3.5–4.6 % lower than that of SpekPy. Without added filtration the deviation ranges from −2.6 % to −19.4 %, because the DM underestimates the Cu K lines by about 26–43 % and a weaker 8 keV line gives more weight to the softer 3–8 keV continuum in the air kerma. The deficit is largest at low voltage, where the Gryziński cross-section [57] rises too slowly above the threshold compared with the distorted-wave Born calculations [114, 115] used by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agree within about 10 % between 10 and 30 keV (Fig. 3.1). The DM continuum is slightly richer at 10–20 keV and poorer above about 25 keV, the ratio falling to 0.80–0.85 at 40 keV; this mild softening explains the HVL deficit of the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4859999" cy="333571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(1.78 mm Al) of the quality RQR3 of the International Electrotechnical Commission standard IEC 61267 [111]. As for copper, the DM spectra have a slightly weaker high-energy tail (Fig. 3.2). A single</w:t>
      </w:r>
      <w:r>
        <w:t xml:space="preserve"> </w:t>
      </w:r>
      <m:oMath>
        <m:r>
          <m:t>η</m:t>
        </m:r>
      </m:oMath>
      <w:r>
        <w:t xml:space="preserve"> </w:t>
      </w:r>
      <w:r>
        <w:t xml:space="preserve">thus serves anodes with Z = 29 and Z = 74. The main weakness of the DM, the underestimated Cu K-line intensity,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air remove practically all photons below about 3 keV. The continuum rises to a plateau at about 7–9 keV and drops abruptly at the Cu K-edge (8.98 keV), above which the anode absorbs much more strongly and acts as its own K-edge filter. It then recovers to a shallow maximum near 12–13 keV and decreases to zero at 45 keV, so the Ag K-edge falls into its weak high-energy part. In 0.05 keV bins the Cu Kα line (8.05 keV) exceeds the neighbouring continuum by more than two orders of magnitude and the Kβ line (8.91 keV) by a factor of 45–80.</w:t>
      </w:r>
    </w:p>
    <w:p>
      <w:pPr>
        <w:pStyle w:val="CaptionedFigure"/>
      </w:pPr>
      <w:r>
        <w:drawing>
          <wp:inline>
            <wp:extent cx="4859999" cy="2865245"/>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The Kβ/Kα fluence ratio of SpekPy, 0.1431, slightly exceeds the ratio of the radiative rates of xraylib (0.134) [60],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the mean energy (2.19) is 10.38 keV, the first HVL below 50 µm Al and the effective energy below that of Kα, so the dose to soft tissue comes mainly from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tube voltage and Be window thickness were varied one at a time around the baseline (Table 3.4). Increasing the anode angle from 6° to 30° raises the air kerma by a factor of 1.56 through weaker self-filtration in the anode: the exit path</w:t>
      </w:r>
      <w:r>
        <w:t xml:space="preserve"> </w:t>
      </w:r>
      <m:oMath>
        <m:r>
          <m:t>d</m:t>
        </m:r>
        <m:r>
          <m:rPr>
            <m:sty m:val="p"/>
          </m:rPr>
          <m:t>/</m:t>
        </m:r>
        <m:r>
          <m:rPr>
            <m:nor/>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w:t>
      </w:r>
    </w:p>
    <w:p>
      <w:pPr>
        <w:pStyle w:val="CaptionedFigure"/>
      </w:pPr>
      <w:r>
        <w:drawing>
          <wp:inline>
            <wp:extent cx="4859999" cy="2865245"/>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which grows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where no photon reaches the Ag K-edge, to 1.2027 at 50 kV, so the enhancement of the unfiltered beam is caused almost entirely by photoabsorption in the L and M shells of Ag, where</w:t>
      </w:r>
      <w:r>
        <w:t xml:space="preserve"> </w:t>
      </w:r>
      <m:oMath>
        <m:r>
          <m:t>R</m:t>
        </m:r>
        <m:r>
          <m:t>(</m:t>
        </m:r>
        <m:r>
          <m:t>E</m:t>
        </m:r>
        <m:r>
          <m:t>)</m:t>
        </m:r>
      </m:oMath>
      <w:r>
        <w:t xml:space="preserve"> </w:t>
      </w:r>
      <w:r>
        <w:t xml:space="preserve">does not exceed 32 (21–32 at 8–25 keV).</w:t>
      </w:r>
    </w:p>
    <w:p>
      <w:pPr>
        <w:pStyle w:val="CaptionedFigure"/>
      </w:pPr>
      <w:r>
        <w:drawing>
          <wp:inline>
            <wp:extent cx="4859999" cy="2865245"/>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acts mainly on the soft end of the spectrum (Fig. 3.6). Because beryllium (Z = 4) absorbs weakly, increasing the window thickness from 0.15 to 2.0 mm removes about three quarters of the photons below 6 keV but also about 30 % of the Cu K-line photons, which account for most of the decrease in air kerma from 423 to 271 mGy/mAs. The thickness, fixed by the tube design, must be known accurately, since it changes the output by more than one third.</w:t>
      </w:r>
    </w:p>
    <w:p>
      <w:pPr>
        <w:pStyle w:val="CaptionedFigure"/>
      </w:pPr>
      <w:r>
        <w:drawing>
          <wp:inline>
            <wp:extent cx="4859999" cy="2805624"/>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4859999" cy="2805624"/>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0.004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The added filters, described by the Beer–Lambert transmission of (2.15), form three groups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4859999" cy="2868196"/>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with the K-edge (8.979 keV) just above the Kα and Kβ energies, copper is relatively transparent to its own K radiation but absorbs the 9–20 keV continuum very strongly. With 0.1 mm Cu the mean energy is close to that with 0.5 mm Al, yet the HVL is 6.5 times smaller: the mean energy is weighted by fluence and reflects the hard continuum, whereas the HVL is weighted by air kerma and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w:t>
      </w:r>
      <w:r>
        <w:t xml:space="preserve"> </w:t>
      </w:r>
      <m:oMath>
        <m:r>
          <m:t>7.64</m:t>
        </m:r>
        <m:r>
          <m:rPr>
            <m:sty m:val="p"/>
          </m:rPr>
          <m:t>×</m:t>
        </m:r>
        <m:sSup>
          <m:e>
            <m:r>
              <m:t>10</m:t>
            </m:r>
          </m:e>
          <m:sup>
            <m:r>
              <m:rPr>
                <m:sty m:val="p"/>
              </m:rPr>
              <m:t>−</m:t>
            </m:r>
            <m:r>
              <m:t>4</m:t>
            </m:r>
          </m:sup>
        </m:sSup>
      </m:oMath>
      <w:r>
        <w:t xml:space="preserve">. The 0.02 mm Ni filter, which removes Kβ and the continuum just above 8.33 keV, leaves a quasi-monochromatic 8 keV beam that suits x-ray diffraction but not dose enhancement by Ag.</w:t>
      </w:r>
    </w:p>
    <w:p>
      <w:pPr>
        <w:pStyle w:val="CaptionedFigure"/>
      </w:pPr>
      <w:r>
        <w:drawing>
          <wp:inline>
            <wp:extent cx="4859999" cy="2868196"/>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Ag filter thus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r>
          <m:t>(</m:t>
        </m:r>
        <m:r>
          <m:t>E</m:t>
        </m:r>
        <m:r>
          <m:t>)</m:t>
        </m:r>
      </m:oMath>
      <w:r>
        <w:t xml:space="preserve"> </w:t>
      </w:r>
      <w:r>
        <w:t xml:space="preserve">is highest, so 0.1 mm Sn gives a slightly larger HVL than 1 mm Al but fewer photons above the Ag K-edge (40.4 % against 49.8 %). Neither the mean energy nor the HVL alone therefore characterises the spectral region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4859999" cy="2957476"/>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The DEF is a ratio of two spectrum-weighted integrals (2.23), determined by the energy distribution of the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r>
          <m:t>(</m:t>
        </m:r>
        <m:r>
          <m:t>E</m:t>
        </m:r>
        <m:r>
          <m:t>)</m:t>
        </m:r>
      </m:oMath>
      <w:r>
        <w:t xml:space="preserve"> </w:t>
      </w:r>
      <w:r>
        <w:t xml:space="preserve">is only 21.1 at 8 keV and 27.0 at 15 keV, so 1 % Ag raises the integrand almost uniformly by about 20 %. With 1 mm Al the integrand is concentrated between 15 and 45 keV, and above the Ag K-edge, where the integrand of the loaded tissue jumps,</w:t>
      </w:r>
      <w:r>
        <w:t xml:space="preserve"> </w:t>
      </w:r>
      <m:oMath>
        <m:r>
          <m:t>R</m:t>
        </m:r>
        <m:r>
          <m:t>(</m:t>
        </m:r>
        <m:r>
          <m:t>E</m:t>
        </m:r>
        <m:r>
          <m:t>)</m:t>
        </m:r>
      </m:oMath>
      <w:r>
        <w:t xml:space="preserve"> </w:t>
      </w:r>
      <w:r>
        <w:t xml:space="preserve">increases from 76.8 at 25.6 keV to 138.5 at 45 keV. Since about half of the photons of this beam lie above the edge, this region provides the larger part of the enhancement.</w:t>
      </w:r>
    </w:p>
    <w:p>
      <w:pPr>
        <w:pStyle w:val="CaptionedFigure"/>
      </w:pPr>
      <w:r>
        <w:drawing>
          <wp:inline>
            <wp:extent cx="4859999" cy="2047586"/>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nor/>
          </m:rPr>
          <m:t>DEF</m:t>
        </m:r>
        <m:r>
          <m:rPr>
            <m:sty m:val="p"/>
          </m:rPr>
          <m:t>=</m:t>
        </m:r>
        <m:r>
          <m:t>1</m:t>
        </m:r>
        <m:r>
          <m:rPr>
            <m:sty m:val="p"/>
          </m:rPr>
          <m:t>+</m:t>
        </m:r>
        <m:r>
          <m:t>w</m:t>
        </m:r>
        <m:r>
          <m:t>(</m:t>
        </m:r>
        <m:r>
          <m:rPr>
            <m:sty m:val="p"/>
          </m:rPr>
          <m:t>⟨</m:t>
        </m:r>
        <m:r>
          <m:t>R</m:t>
        </m:r>
        <m:r>
          <m:rPr>
            <m:sty m:val="p"/>
          </m:rPr>
          <m:t>⟩</m:t>
        </m:r>
        <m:r>
          <m:rPr>
            <m:sty m:val="p"/>
          </m:rPr>
          <m:t>−</m:t>
        </m:r>
        <m:r>
          <m:t>1</m:t>
        </m:r>
        <m:r>
          <m:t>)</m:t>
        </m:r>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r>
          <m:t>(</m:t>
        </m:r>
        <m:r>
          <m:t>E</m:t>
        </m:r>
        <m:r>
          <m:t>)</m:t>
        </m:r>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follows the share of the dose integrand above the Ag K-edge rather than the mean energy: the nearly pure Kα beam behind the Ni filter gives practically the same DEF as the unfiltered beam (1.208 against 1.202), and at a similar HVL 0.1 mm Sn yields less than 1 mm Al (1.444 against 1.482). Strict linearity holds at the surface; inside an extended Ag-loaded region the attenuation by Ag itself makes the dependence non-linear (Section 3.7).</w:t>
      </w:r>
    </w:p>
    <w:p>
      <w:pPr>
        <w:pStyle w:val="CaptionedFigure"/>
      </w:pPr>
      <w:r>
        <w:drawing>
          <wp:inline>
            <wp:extent cx="4859999" cy="2916600"/>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These differences are small compared with those between filters, so the DEF is robust to the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practically coincides with Ti down to about 10 % transmission and falls below Al and Ti at lower transmissions, Mo levels off near 1.4, and Ag passes through a maximum of about 1.35.</w:t>
      </w:r>
    </w:p>
    <w:p>
      <w:pPr>
        <w:pStyle w:val="CaptionedFigure"/>
      </w:pPr>
      <w:r>
        <w:drawing>
          <wp:inline>
            <wp:extent cx="4859999" cy="2873688"/>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4859999" cy="2873688"/>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set by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rPr>
                        <m:nor/>
                      </m:rPr>
                      <m:t>exp</m:t>
                    </m:r>
                    <m:d>
                      <m:dPr>
                        <m:begChr m:val="["/>
                        <m:endChr m:val="]"/>
                        <m:sepChr m:val=""/>
                        <m:grow/>
                      </m:dPr>
                      <m:e>
                        <m:r>
                          <m:rPr>
                            <m:sty m:val="p"/>
                          </m:rPr>
                          <m:t>−</m:t>
                        </m:r>
                        <m:sSub>
                          <m:e>
                            <m:r>
                              <m:t>μ</m:t>
                            </m:r>
                          </m:e>
                          <m:sub>
                            <m:r>
                              <m:t>f</m:t>
                            </m:r>
                          </m:sub>
                        </m:sSub>
                        <m:r>
                          <m:t>(</m:t>
                        </m:r>
                        <m:r>
                          <m:t>E</m:t>
                        </m:r>
                        <m:r>
                          <m:t>)</m:t>
                        </m:r>
                        <m:r>
                          <m:t> </m:t>
                        </m:r>
                        <m:r>
                          <m:t>t</m:t>
                        </m:r>
                      </m:e>
                    </m:d>
                    <m:r>
                      <m:rPr>
                        <m:nor/>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nor/>
                <m:scr m:val="script"/>
              </m:rPr>
              <m:t>T</m:t>
            </m:r>
          </m:e>
          <m:sub>
            <m:r>
              <m:t>K</m:t>
            </m:r>
          </m:sub>
        </m:sSub>
        <m:r>
          <m:t>(</m:t>
        </m:r>
        <m:r>
          <m:t>t</m:t>
        </m:r>
        <m:r>
          <m:t>)</m:t>
        </m:r>
      </m:oMath>
      <w:r>
        <w:t xml:space="preserve"> </w:t>
      </w:r>
      <w:r>
        <w:t xml:space="preserve">is the air-kerma transmission,</w:t>
      </w:r>
      <w:r>
        <w:t xml:space="preserve"> </w:t>
      </w:r>
      <m:oMath>
        <m:sSub>
          <m:e>
            <m:r>
              <m:t>Φ</m:t>
            </m:r>
          </m:e>
          <m:sub>
            <m:r>
              <m:t>0</m:t>
            </m:r>
          </m:sub>
        </m:sSub>
        <m:r>
          <m:t>(</m:t>
        </m:r>
        <m:r>
          <m:t>E</m:t>
        </m:r>
        <m:r>
          <m:t>)</m:t>
        </m:r>
      </m:oMath>
      <w:r>
        <w:t xml:space="preserve"> </w:t>
      </w:r>
      <w:r>
        <w:t xml:space="preserve">the fluence spectrum of the unfiltered beam,</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the mass energy-absorption coefficient of air,</w:t>
      </w:r>
      <w:r>
        <w:t xml:space="preserve"> </w:t>
      </w:r>
      <m:oMath>
        <m:sSub>
          <m:e>
            <m:r>
              <m:t>μ</m:t>
            </m:r>
          </m:e>
          <m:sub>
            <m:r>
              <m:t>f</m:t>
            </m:r>
          </m:sub>
        </m:sSub>
        <m:r>
          <m:t>(</m:t>
        </m:r>
        <m:r>
          <m:t>E</m:t>
        </m:r>
        <m:r>
          <m:t>)</m:t>
        </m:r>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nor/>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Al to Co (Z = 13–27), with K-edges below the Cu Kα energy, absorb the Cu lines strongly, whereas for Ni to As (Z = 28–33) the K-edge lies above Kα, the transmitted line dominates the kerma, and these are the worst filters at 10 % and 1 %.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4859999" cy="293462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4859999" cy="293462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r>
          <m:t>(</m:t>
        </m:r>
        <m:r>
          <m:t>E</m:t>
        </m:r>
        <m:r>
          <m:t>)</m:t>
        </m:r>
      </m:oMath>
      <w:r>
        <w:t xml:space="preserve"> </w:t>
      </w:r>
      <w:r>
        <w:t xml:space="preserve">is the fluence spectrum per unit tube charge at 10 cm (cm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w:r>
        <w:rPr>
          <w:vertAlign w:val="superscript"/>
        </w:rPr>
        <w:t xml:space="preserve">−1</w:t>
      </w:r>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allows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As the Ag-loaded target in samples, phantoms or animals lies beneath tissue,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w:t>
      </w:r>
      <w:r>
        <w:t xml:space="preserve"> </w:t>
      </w:r>
      <m:oMath>
        <m:sSub>
          <m:e>
            <m:r>
              <m:t>μ</m:t>
            </m:r>
          </m:e>
          <m:sub>
            <m:r>
              <m:t>e</m:t>
            </m:r>
            <m:r>
              <m:t>n</m:t>
            </m:r>
          </m:sub>
        </m:sSub>
        <m:r>
          <m:rPr>
            <m:sty m:val="p"/>
          </m:rPr>
          <m:t>/</m:t>
        </m:r>
        <m:r>
          <m:t>ρ</m:t>
        </m:r>
      </m:oMath>
      <w:r>
        <w:t xml:space="preserve"> </w:t>
      </w:r>
      <w:r>
        <w:t xml:space="preserve">ratio is larger. Without a filter the DEF for 1 % Ag rises from 1.20 to 1.56 at 20 mm, but the dose falls to 0.0090 at 10 mm as the Cu K lines and soft bremsstrahlung are absorbed: tissue acts as an added filter (Section 3.4). With Al 1 mm, which has already hardened the beam, the DEF rises only to 1.69 at 20 mm and the dose falls only to 0.439 at 10 mm.</w:t>
      </w:r>
    </w:p>
    <w:p>
      <w:pPr>
        <w:pStyle w:val="CaptionedFigure"/>
      </w:pPr>
      <w:r>
        <w:drawing>
          <wp:inline>
            <wp:extent cx="4859999" cy="2916600"/>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w:t>
      </w:r>
    </w:p>
    <w:p>
      <w:pPr>
        <w:pStyle w:val="CaptionedFigure"/>
      </w:pPr>
      <w:r>
        <w:drawing>
          <wp:inline>
            <wp:extent cx="4859999" cy="2940630"/>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4859999" cy="2940630"/>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4859999" cy="2955648"/>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4859999" cy="2955648"/>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differences grow: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w:t>
      </w:r>
    </w:p>
    <w:p>
      <w:pPr>
        <w:pStyle w:val="CaptionedFigure"/>
      </w:pPr>
      <w:r>
        <w:drawing>
          <wp:inline>
            <wp:extent cx="4859999" cy="2787441"/>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 Per unit mass, Ag is thus a weaker physical sensitizer at 45 kV than Gd, Pt, Au and Bi and comparable to iodine.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Ag K-fluorescence energy, excluded from</w:t>
      </w:r>
      <w:r>
        <w:t xml:space="preserve"> </w:t>
      </w:r>
      <m:oMath>
        <m:sSub>
          <m:e>
            <m:r>
              <m:t>μ</m:t>
            </m:r>
          </m:e>
          <m:sub>
            <m:r>
              <m:t>e</m:t>
            </m:r>
            <m:r>
              <m:t>n</m:t>
            </m:r>
          </m:sub>
        </m:sSub>
        <m:r>
          <m:rPr>
            <m:sty m:val="p"/>
          </m:rPr>
          <m:t>/</m:t>
        </m:r>
        <m:r>
          <m:t>ρ</m:t>
        </m:r>
      </m:oMath>
      <w:r>
        <w:t xml:space="preserve">, escapes. Both assumptions were tested with the Monte Carlo (MC) code and slab geometry of Section 2.7 (1 % Ag in a 10 mm layer at 2–12 mm depth; unfiltered and Al 1 mm-filtered SpekPy spectra;</w:t>
      </w:r>
      <w:r>
        <w:t xml:space="preserve"> </w:t>
      </w:r>
      <m:oMath>
        <m:r>
          <m:t>4</m:t>
        </m:r>
        <m:r>
          <m:rPr>
            <m:sty m:val="p"/>
          </m:rPr>
          <m:t>×</m:t>
        </m:r>
        <m:sSup>
          <m:e>
            <m:r>
              <m:t>10</m:t>
            </m:r>
          </m:e>
          <m:sup>
            <m:r>
              <m:t>6</m:t>
            </m:r>
          </m:sup>
        </m:sSup>
      </m:oMath>
      <w:r>
        <w:t xml:space="preserve"> </w:t>
      </w:r>
      <w:r>
        <w:t xml:space="preserve">histories in five batches) against the primary-beam kerma model for the same geometry, including attenuation by Ag. The two methods give the same profile shape, MC being higher everywhere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w:t>
      </w:r>
    </w:p>
    <w:p>
      <w:pPr>
        <w:pStyle w:val="CaptionedFigure"/>
      </w:pPr>
      <w:r>
        <w:drawing>
          <wp:inline>
            <wp:extent cx="4859999" cy="2125747"/>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protecting normal tissue behind a loaded tumour but also lowering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jointly in the loaded and reference media, acting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4859999" cy="2105620"/>
            <wp:effectExtent b="0" l="0" r="0" t="0"/>
            <wp:docPr descr="Fig. 3.19. Sensitivity of the dose enhancement factor (1 % Ag, Al 1.0 mm, DEF = 1.482) to the input parameters at the two limits of each variation."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4859999" cy="2105620"/>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This choice, a matter of definition, is excluded from the uncertainty but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nor/>
                  </m:rPr>
                  <m:t>DEF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nor/>
          </m:rPr>
          <m:t>DEF</m:t>
        </m:r>
        <m:r>
          <m:rPr>
            <m:sty m:val="p"/>
          </m:rPr>
          <m:t>−</m:t>
        </m:r>
        <m:r>
          <m:t>1</m:t>
        </m:r>
        <m:r>
          <m:rPr>
            <m:sty m:val="p"/>
          </m:rPr>
          <m:t>=</m:t>
        </m:r>
        <m:r>
          <m:t>0.48</m:t>
        </m:r>
      </m:oMath>
      <w:r>
        <w:t xml:space="preserve">) and about an order of magnitude below the differences between the main filters (0.14–0.32 between 1 mm Al, 2 mm Al and 0.2 mm Cu), so the filtration conclusions are robust. Incorrect interaction data would matter far more: the xraylib 4.3.0 function CS_Energy would give 1.62 instead of 1.48 (Section 2.8).</w:t>
      </w:r>
    </w:p>
    <w:p>
      <w:pPr>
        <w:pStyle w:val="Heading2"/>
      </w:pPr>
      <w:r>
        <w:t xml:space="preserve">3.11. Discussion</w:t>
      </w:r>
    </w:p>
    <w:p>
      <w:pPr>
        <w:pStyle w:val="FirstParagraph"/>
      </w:pPr>
      <w:r>
        <w:t xml:space="preserve">Early studies calculated the enhancement in iodine-loaded tumours under kilovoltage x-rays [19, 20]; MC showed a much larger macroscopic enhancement by gold nanoparticles (AuNPs) for kilovoltage than megavoltage beams [10]; and nanoparticle enhancement for various elements was characterised versus photon energy with a similar kerma-based approach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 The MC studies of silver (Section 1.4) used brain-tumour brachytherapy [38], tumour–healthy-tissue [39] and layered-skin [40] geometries,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which, unlike the DEF, reflects all mechanisms [3]. Macroscopic physics predicts the opposite Ag–Au ranking at equal mass fraction and little enhancement at low loading (DEF 1.048 for 0.1 % Ag with Al 1 mm). Although biological effects also depend on radiation quality, concentration and cellular localisation, the reported radiosensitization by AgNPs, especially their advantage over AuNPs, is unlikely to result from macroscopic dose enhancement alone. Two mechanisms may explain it: AgNPs cause ROS formation, damage to deoxyribonucleic acid (DNA),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26–43 %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(not xraylib CS_Energy) coefficients and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within −3.5 to −4.6 % in HVL for 1 mm Al and within 2 % in DEF for Al filters but underestimates the Cu K lines by 26–43 %.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rises with tube voltage, most steeply once photons above the Ag K-edge appear (above about 26–27 kV); per unit mass, Ag is a weaker physical sensitizer than Gd, Pt, Au and Bi and comparable to iodine.</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103–139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26–43 % and overestimates the air kerma by 8–42 %, yet its DEFs with Al filters agree with SpekPy within 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the Cu K lines and photons below 15 keV, where the Ag/tissue ratio does not exceed 27 (21–22 at the Cu K lines).</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1.62,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 ratio</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(variable</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nor/>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en-GB"/>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2026-10-30T19:23:41Z</dcterms:created>
  <dcterms:modified xsi:type="dcterms:W3CDTF">2026-10-30T19:23:41Z</dcterms:modified>
</cp:coreProperties>
</file>

<file path=docProps/custom.xml><?xml version="1.0" encoding="utf-8"?>
<Properties xmlns="http://schemas.openxmlformats.org/officeDocument/2006/custom-properties" xmlns:vt="http://schemas.openxmlformats.org/officeDocument/2006/docPropsVTypes"/>
</file>