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BD437B" w:rsidRPr="00BD437B" w14:paraId="3439D11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724FD5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hAnsi="Helvetica Neue" w:cs="Helvetica Neue"/>
                <w:b/>
                <w:bCs/>
                <w:kern w:val="0"/>
                <w:sz w:val="15"/>
                <w:szCs w:val="15"/>
              </w:rPr>
              <w:t>Paper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6D60C4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" w:hAnsi="Helvetica" w:cs="Helvetica"/>
                <w:b/>
                <w:bCs/>
                <w:kern w:val="0"/>
                <w:sz w:val="15"/>
                <w:szCs w:val="15"/>
              </w:rPr>
              <w:t>和资产验证相关的指标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26167F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" w:hAnsi="Helvetica" w:cs="Helvetica"/>
                <w:b/>
                <w:bCs/>
                <w:kern w:val="0"/>
                <w:sz w:val="15"/>
                <w:szCs w:val="15"/>
              </w:rPr>
              <w:t>对模板</w:t>
            </w:r>
            <w:r w:rsidRPr="00BD437B">
              <w:rPr>
                <w:rFonts w:ascii="Helvetica Neue" w:hAnsi="Helvetica Neue" w:cs="Helvetica Neue"/>
                <w:b/>
                <w:bCs/>
                <w:kern w:val="0"/>
                <w:sz w:val="15"/>
                <w:szCs w:val="15"/>
              </w:rPr>
              <w:t xml:space="preserve"> seed </w:t>
            </w:r>
            <w:r w:rsidRPr="00BD437B">
              <w:rPr>
                <w:rFonts w:ascii="Helvetica" w:hAnsi="Helvetica" w:cs="Helvetica"/>
                <w:b/>
                <w:bCs/>
                <w:kern w:val="0"/>
                <w:sz w:val="15"/>
                <w:szCs w:val="15"/>
              </w:rPr>
              <w:t>的适用方式</w:t>
            </w:r>
          </w:p>
        </w:tc>
      </w:tr>
      <w:tr w:rsidR="00BD437B" w:rsidRPr="00BD437B" w14:paraId="51EA555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16453B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3"/>
                <w:szCs w:val="13"/>
              </w:rPr>
            </w:pPr>
            <w:hyperlink r:id="rId6" w:history="1">
              <w:r w:rsidRPr="00BD437B">
                <w:rPr>
                  <w:rFonts w:ascii="Helvetica Neue" w:hAnsi="Helvetica Neue" w:cs="Helvetica Neue"/>
                  <w:kern w:val="0"/>
                  <w:sz w:val="15"/>
                  <w:szCs w:val="15"/>
                  <w:u w:val="single"/>
                </w:rPr>
                <w:t>LAM</w:t>
              </w:r>
            </w:hyperlink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6AA9EB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hAnsi="Helvetica Neue" w:cs="Helvetica Neue"/>
                <w:kern w:val="0"/>
                <w:sz w:val="15"/>
                <w:szCs w:val="15"/>
              </w:rPr>
              <w:t>URDF joint reconstruction success rate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links+joints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全部正确的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asset accuracy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GPT-5 articulation pass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CLIP/BLIP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MMD/COV/1-NNA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059322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PingFang SC" w:eastAsia="PingFang SC" w:hAnsi="Helvetica" w:cs="PingFang SC" w:hint="eastAsia"/>
                <w:kern w:val="0"/>
                <w:sz w:val="15"/>
                <w:szCs w:val="15"/>
              </w:rPr>
              <w:t>前三项用于关节和整体资产验收；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CLIP/BLIP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是视觉软评分；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MMD/COV/1-NNA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只用于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seed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集合</w:t>
            </w:r>
          </w:p>
        </w:tc>
      </w:tr>
      <w:tr w:rsidR="00BD437B" w:rsidRPr="00BD437B" w14:paraId="4F1EEEE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D9E512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hyperlink r:id="rId7" w:history="1">
              <w:r w:rsidRPr="00BD437B">
                <w:rPr>
                  <w:rFonts w:ascii="Helvetica Neue" w:eastAsia="PingFang SC" w:hAnsi="Helvetica Neue" w:cs="Helvetica Neue"/>
                  <w:kern w:val="0"/>
                  <w:sz w:val="15"/>
                  <w:szCs w:val="15"/>
                  <w:u w:val="single"/>
                </w:rPr>
                <w:t>Artiverse</w:t>
              </w:r>
            </w:hyperlink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35A8EC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Rest-state / articulated-state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的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</w:t>
            </w:r>
            <w:r w:rsidRPr="00BD437B">
              <w:rPr>
                <w:rFonts w:ascii="Helvetica Neue" w:eastAsia="PingFang SC" w:hAnsi="Helvetica Neue" w:cs="Helvetica Neue"/>
                <w:kern w:val="0"/>
                <w:sz w:val="13"/>
                <w:szCs w:val="13"/>
              </w:rPr>
              <w:t>dgIoU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3"/>
                <w:szCs w:val="13"/>
              </w:rPr>
              <w:t>dcDist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；运动碰撞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AOR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9E4738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PingFang SC" w:eastAsia="PingFang SC" w:hAnsi="Helvetica" w:cs="PingFang SC" w:hint="eastAsia"/>
                <w:kern w:val="0"/>
                <w:sz w:val="15"/>
                <w:szCs w:val="15"/>
              </w:rPr>
              <w:t>有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reference asset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时比较静止和运动状态；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AOR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可用于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motion collision</w:t>
            </w:r>
          </w:p>
        </w:tc>
      </w:tr>
      <w:tr w:rsidR="00BD437B" w:rsidRPr="00BD437B" w14:paraId="44356CA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BF2F23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hyperlink r:id="rId8" w:history="1">
              <w:r w:rsidRPr="00BD437B">
                <w:rPr>
                  <w:rFonts w:ascii="Helvetica Neue" w:eastAsia="PingFang SC" w:hAnsi="Helvetica Neue" w:cs="Helvetica Neue"/>
                  <w:kern w:val="0"/>
                  <w:sz w:val="15"/>
                  <w:szCs w:val="15"/>
                  <w:u w:val="single"/>
                </w:rPr>
                <w:t>Articraft</w:t>
              </w:r>
            </w:hyperlink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804627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PingFang SC" w:eastAsia="PingFang SC" w:hAnsi="Helvetica" w:cs="PingFang SC" w:hint="eastAsia"/>
                <w:kern w:val="0"/>
                <w:sz w:val="15"/>
                <w:szCs w:val="15"/>
              </w:rPr>
              <w:t>程序执行、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URDF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导出、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disconnected/overlap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、作者测试；人工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1–5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分：几何真实度、是否具有应有运动、运动是否满足基本物理约束；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retention rate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102A58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PingFang SC" w:eastAsia="PingFang SC" w:hAnsi="Helvetica" w:cs="PingFang SC" w:hint="eastAsia"/>
                <w:kern w:val="0"/>
                <w:sz w:val="15"/>
                <w:szCs w:val="15"/>
              </w:rPr>
              <w:t>与现有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checker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最匹配；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generation-time validation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作为硬检查，人工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/VLM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评分作为最终质量复核</w:t>
            </w:r>
          </w:p>
        </w:tc>
      </w:tr>
      <w:tr w:rsidR="00BD437B" w:rsidRPr="00BD437B" w14:paraId="61E7F75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951D3A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hyperlink r:id="rId9" w:history="1">
              <w:r w:rsidRPr="00BD437B">
                <w:rPr>
                  <w:rFonts w:ascii="Helvetica Neue" w:eastAsia="PingFang SC" w:hAnsi="Helvetica Neue" w:cs="Helvetica Neue"/>
                  <w:kern w:val="0"/>
                  <w:sz w:val="15"/>
                  <w:szCs w:val="15"/>
                  <w:u w:val="single"/>
                </w:rPr>
                <w:t>CAGE</w:t>
              </w:r>
            </w:hyperlink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8F1184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ID/AID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MMD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COV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1-NNA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Average Overlapping Ratio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（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AOR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）；人工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plausibility preference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9FA775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AOR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用于批量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motion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验证；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ID/AID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用于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seed-reference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比较；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MMD/COV/1-NNA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用于模板整体分布</w:t>
            </w:r>
          </w:p>
        </w:tc>
      </w:tr>
      <w:tr w:rsidR="00BD437B" w:rsidRPr="00BD437B" w14:paraId="666E450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07A0AA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hyperlink r:id="rId10" w:history="1">
              <w:r w:rsidRPr="00BD437B">
                <w:rPr>
                  <w:rFonts w:ascii="Helvetica Neue" w:eastAsia="PingFang SC" w:hAnsi="Helvetica Neue" w:cs="Helvetica Neue"/>
                  <w:kern w:val="0"/>
                  <w:sz w:val="15"/>
                  <w:szCs w:val="15"/>
                  <w:u w:val="single"/>
                </w:rPr>
                <w:t>UniPhysGen</w:t>
              </w:r>
            </w:hyperlink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AB631E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joint type accuracy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axis angular error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pivot-to-axis distance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motion-range mIoU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articulation structure mIoU/F1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scale/mass/density/material/friction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指标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0622B4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PingFang SC" w:eastAsia="PingFang SC" w:hAnsi="Helvetica" w:cs="PingFang SC" w:hint="eastAsia"/>
                <w:kern w:val="0"/>
                <w:sz w:val="15"/>
                <w:szCs w:val="15"/>
              </w:rPr>
              <w:t>可用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TemplateDesign/Config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作为预期规格计算关节指标；物理属性只在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seed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具备相应标注时使用</w:t>
            </w:r>
          </w:p>
        </w:tc>
      </w:tr>
      <w:tr w:rsidR="00BD437B" w:rsidRPr="00BD437B" w14:paraId="1D25803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5C18FB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hyperlink r:id="rId11" w:history="1">
              <w:r w:rsidRPr="00BD437B">
                <w:rPr>
                  <w:rFonts w:ascii="Helvetica Neue" w:eastAsia="PingFang SC" w:hAnsi="Helvetica Neue" w:cs="Helvetica Neue"/>
                  <w:kern w:val="0"/>
                  <w:sz w:val="15"/>
                  <w:szCs w:val="15"/>
                  <w:u w:val="single"/>
                </w:rPr>
                <w:t>PhysX-Omni</w:t>
              </w:r>
            </w:hyperlink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37286D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PSNR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Chamfer Distance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F-score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scale MSE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kinematic parameter error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CLIP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3D consistency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visual quality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VLM kinematics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material simulation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16D63C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reference-based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几何指标用于有配对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GT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的子集；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VLM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指标用于视觉和运动软评分；材料仿真成本较高，可后置</w:t>
            </w:r>
          </w:p>
        </w:tc>
      </w:tr>
      <w:tr w:rsidR="00BD437B" w:rsidRPr="00BD437B" w14:paraId="7167723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B444E0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hyperlink r:id="rId12" w:history="1">
              <w:r w:rsidRPr="00BD437B">
                <w:rPr>
                  <w:rFonts w:ascii="Helvetica Neue" w:eastAsia="PingFang SC" w:hAnsi="Helvetica Neue" w:cs="Helvetica Neue"/>
                  <w:kern w:val="0"/>
                  <w:sz w:val="15"/>
                  <w:szCs w:val="15"/>
                  <w:u w:val="single"/>
                </w:rPr>
                <w:t>Nova3D</w:t>
              </w:r>
            </w:hyperlink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C31421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executable/artifact-saved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watertight/manifold/open edges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named parts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semantic precision/recall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assembly tree/depth/groups/pivots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constraint coverage/satisfaction/count pass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joint type accuracy/recall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extra joints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axis-on-moving-part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collision-free motion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range plausibility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E7E5CC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PingFang SC" w:eastAsia="PingFang SC" w:hAnsi="Helvetica" w:cs="PingFang SC" w:hint="eastAsia"/>
                <w:kern w:val="0"/>
                <w:sz w:val="15"/>
                <w:szCs w:val="15"/>
              </w:rPr>
              <w:t>可直接转为单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seed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资产报告；尤其适合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mesh cleanliness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、语义结构、规格满足和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articulation validity</w:t>
            </w:r>
          </w:p>
        </w:tc>
      </w:tr>
      <w:tr w:rsidR="00BD437B" w:rsidRPr="00BD437B" w14:paraId="03D1ADC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9671AB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hyperlink r:id="rId13" w:history="1">
              <w:r w:rsidRPr="00BD437B">
                <w:rPr>
                  <w:rFonts w:ascii="Helvetica Neue" w:eastAsia="PingFang SC" w:hAnsi="Helvetica Neue" w:cs="Helvetica Neue"/>
                  <w:kern w:val="0"/>
                  <w:sz w:val="15"/>
                  <w:szCs w:val="15"/>
                  <w:u w:val="single"/>
                </w:rPr>
                <w:t>ArtFormer</w:t>
              </w:r>
            </w:hyperlink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9368FD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POR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：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10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个均匀关节状态下所有部件对的平均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vIoU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ID/MMD/COV/1-NNA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>CLIP-R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；人工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alignment/diversity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2F90C4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POR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用于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motion QC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CLIP-R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用于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prompt alignment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ID/MMD/COV/1-NNA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用于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reference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或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seed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集合</w:t>
            </w:r>
          </w:p>
        </w:tc>
      </w:tr>
      <w:tr w:rsidR="00BD437B" w:rsidRPr="00BD437B" w14:paraId="6B44D87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03BD4D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hyperlink r:id="rId14" w:history="1">
              <w:r w:rsidRPr="00BD437B">
                <w:rPr>
                  <w:rFonts w:ascii="Helvetica Neue" w:eastAsia="PingFang SC" w:hAnsi="Helvetica Neue" w:cs="Helvetica Neue"/>
                  <w:kern w:val="0"/>
                  <w:sz w:val="15"/>
                  <w:szCs w:val="15"/>
                  <w:u w:val="single"/>
                </w:rPr>
                <w:t>Infinite Mobility</w:t>
              </w:r>
            </w:hyperlink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81F3F0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13"/>
                <w:szCs w:val="13"/>
              </w:rPr>
            </w:pPr>
            <w:r w:rsidRPr="00BD437B">
              <w:rPr>
                <w:rFonts w:ascii="PingFang SC" w:eastAsia="PingFang SC" w:hAnsi="Helvetica" w:cs="PingFang SC" w:hint="eastAsia"/>
                <w:kern w:val="0"/>
                <w:sz w:val="15"/>
                <w:szCs w:val="15"/>
              </w:rPr>
              <w:t>人工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pairwise articulation fidelity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GPT-4V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基于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normal maps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的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geometry quality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和基于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RGB render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的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texture quality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；平均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joint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数、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joint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数方差、平均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pairwise Tree Edit Distance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；生成时间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78042B" w14:textId="77777777" w:rsidR="00BD437B" w:rsidRPr="00BD437B" w:rsidRDefault="00BD437B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</w:pP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articulation/geometry/texture preference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用于感知质量；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joint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数和</w:t>
            </w:r>
            <w:r w:rsidRPr="00BD437B">
              <w:rPr>
                <w:rFonts w:ascii="Helvetica Neue" w:eastAsia="PingFang SC" w:hAnsi="Helvetica Neue" w:cs="Helvetica Neue"/>
                <w:kern w:val="0"/>
                <w:sz w:val="15"/>
                <w:szCs w:val="15"/>
              </w:rPr>
              <w:t xml:space="preserve"> Tree Edit Distance </w:t>
            </w:r>
            <w:r w:rsidRPr="00BD437B">
              <w:rPr>
                <w:rFonts w:ascii="PingFang SC" w:eastAsia="PingFang SC" w:hAnsi="Helvetica Neue" w:cs="PingFang SC" w:hint="eastAsia"/>
                <w:kern w:val="0"/>
                <w:sz w:val="15"/>
                <w:szCs w:val="15"/>
              </w:rPr>
              <w:t>用于结构复杂度及多样性；时间用于效率比较</w:t>
            </w:r>
          </w:p>
        </w:tc>
      </w:tr>
    </w:tbl>
    <w:p w14:paraId="244ACF7E" w14:textId="513A058A" w:rsidR="00BD437B" w:rsidRPr="00BD437B" w:rsidRDefault="00BD437B" w:rsidP="00BD437B">
      <w:pPr>
        <w:tabs>
          <w:tab w:val="left" w:pos="638"/>
        </w:tabs>
        <w:rPr>
          <w:rFonts w:hint="eastAsia"/>
          <w:sz w:val="11"/>
          <w:szCs w:val="13"/>
        </w:rPr>
      </w:pPr>
    </w:p>
    <w:sectPr w:rsidR="00BD437B" w:rsidRPr="00BD43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1B0840" w14:textId="77777777" w:rsidR="00265677" w:rsidRDefault="00265677" w:rsidP="00BD437B">
      <w:pPr>
        <w:spacing w:after="0" w:line="240" w:lineRule="auto"/>
      </w:pPr>
      <w:r>
        <w:separator/>
      </w:r>
    </w:p>
  </w:endnote>
  <w:endnote w:type="continuationSeparator" w:id="0">
    <w:p w14:paraId="2A73FB99" w14:textId="77777777" w:rsidR="00265677" w:rsidRDefault="00265677" w:rsidP="00BD4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SC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B467A5" w14:textId="77777777" w:rsidR="00265677" w:rsidRDefault="00265677" w:rsidP="00BD437B">
      <w:pPr>
        <w:spacing w:after="0" w:line="240" w:lineRule="auto"/>
      </w:pPr>
      <w:r>
        <w:separator/>
      </w:r>
    </w:p>
  </w:footnote>
  <w:footnote w:type="continuationSeparator" w:id="0">
    <w:p w14:paraId="3DCAF159" w14:textId="77777777" w:rsidR="00265677" w:rsidRDefault="00265677" w:rsidP="00BD43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D0"/>
    <w:rsid w:val="00026823"/>
    <w:rsid w:val="00265677"/>
    <w:rsid w:val="00295322"/>
    <w:rsid w:val="007B32D0"/>
    <w:rsid w:val="00807E0A"/>
    <w:rsid w:val="008A41B9"/>
    <w:rsid w:val="0092004E"/>
    <w:rsid w:val="00A91C68"/>
    <w:rsid w:val="00BD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0BF1C"/>
  <w15:chartTrackingRefBased/>
  <w15:docId w15:val="{09832C40-0D3F-174A-9FCC-7899873B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32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2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2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2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2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2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2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2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2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32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32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32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32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2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32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32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2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2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2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2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2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2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43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43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43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43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605.15187" TargetMode="External"/><Relationship Id="rId13" Type="http://schemas.openxmlformats.org/officeDocument/2006/relationships/hyperlink" Target="https://arxiv.org/abs/2412.0723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2605.24403" TargetMode="External"/><Relationship Id="rId12" Type="http://schemas.openxmlformats.org/officeDocument/2006/relationships/hyperlink" Target="https://arxiv.org/abs/2607.22738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openaccess.thecvf.com/content/CVPR2026/html/Gao_LAM_Language_Articulated_Object_Modelers_CVPR_2026_paper.html" TargetMode="External"/><Relationship Id="rId11" Type="http://schemas.openxmlformats.org/officeDocument/2006/relationships/hyperlink" Target="https://arxiv.org/abs/2605.21572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arxiv.org/abs/2607.1358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rxiv.org/abs/2312.09570" TargetMode="External"/><Relationship Id="rId14" Type="http://schemas.openxmlformats.org/officeDocument/2006/relationships/hyperlink" Target="https://arxiv.org/abs/2503.1342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 Brain</dc:creator>
  <cp:keywords/>
  <dc:description/>
  <cp:lastModifiedBy>Kobe Brain</cp:lastModifiedBy>
  <cp:revision>2</cp:revision>
  <dcterms:created xsi:type="dcterms:W3CDTF">2026-08-04T05:51:00Z</dcterms:created>
  <dcterms:modified xsi:type="dcterms:W3CDTF">2026-08-04T06:29:00Z</dcterms:modified>
</cp:coreProperties>
</file>