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D671" w14:textId="77777777" w:rsidR="000E0CD8" w:rsidRDefault="00C97CD9">
      <w:proofErr w:type="spellStart"/>
      <w:r>
        <w:t>Otomotif</w:t>
      </w:r>
      <w:proofErr w:type="spellEnd"/>
      <w:r>
        <w:t>.</w:t>
      </w:r>
    </w:p>
    <w:p w14:paraId="6B847175" w14:textId="77777777" w:rsidR="00C97CD9" w:rsidRPr="00C97CD9" w:rsidRDefault="00C97CD9" w:rsidP="00C97CD9">
      <w:pPr>
        <w:rPr>
          <w:rFonts w:ascii="Times New Roman" w:hAnsi="Times New Roman" w:cs="Times New Roman"/>
          <w:b/>
          <w:sz w:val="24"/>
        </w:rPr>
      </w:pPr>
      <w:r w:rsidRPr="00C97CD9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C97CD9">
        <w:rPr>
          <w:rFonts w:ascii="Times New Roman" w:hAnsi="Times New Roman" w:cs="Times New Roman"/>
          <w:b/>
          <w:sz w:val="24"/>
        </w:rPr>
        <w:t>Wuling</w:t>
      </w:r>
      <w:proofErr w:type="spellEnd"/>
      <w:r w:rsidRPr="00C97C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b/>
          <w:sz w:val="24"/>
        </w:rPr>
        <w:t>Luncurkan</w:t>
      </w:r>
      <w:proofErr w:type="spellEnd"/>
      <w:r w:rsidRPr="00C97CD9">
        <w:rPr>
          <w:rFonts w:ascii="Times New Roman" w:hAnsi="Times New Roman" w:cs="Times New Roman"/>
          <w:b/>
          <w:sz w:val="24"/>
        </w:rPr>
        <w:t xml:space="preserve"> Mobil Listrik </w:t>
      </w:r>
      <w:proofErr w:type="spellStart"/>
      <w:r w:rsidRPr="00C97CD9">
        <w:rPr>
          <w:rFonts w:ascii="Times New Roman" w:hAnsi="Times New Roman" w:cs="Times New Roman"/>
          <w:b/>
          <w:sz w:val="24"/>
        </w:rPr>
        <w:t>Imut-imut</w:t>
      </w:r>
      <w:proofErr w:type="spellEnd"/>
      <w:r w:rsidRPr="00C97CD9">
        <w:rPr>
          <w:rFonts w:ascii="Times New Roman" w:hAnsi="Times New Roman" w:cs="Times New Roman"/>
          <w:b/>
          <w:sz w:val="24"/>
        </w:rPr>
        <w:t xml:space="preserve"> Nano EV</w:t>
      </w:r>
    </w:p>
    <w:p w14:paraId="53018F7C" w14:textId="77777777" w:rsidR="00C97CD9" w:rsidRPr="0005684F" w:rsidRDefault="008A1977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4" w:tooltip="Anindiyo Pradhono" w:history="1">
        <w:proofErr w:type="spellStart"/>
        <w:r w:rsidR="00C74198" w:rsidRPr="0005684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Anindiyo</w:t>
        </w:r>
        <w:proofErr w:type="spellEnd"/>
        <w:r w:rsidR="00C74198" w:rsidRPr="0005684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C74198" w:rsidRPr="0005684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Pradhono</w:t>
        </w:r>
        <w:proofErr w:type="spellEnd"/>
      </w:hyperlink>
      <w:r w:rsidR="00C74198" w:rsidRPr="0005684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 </w:t>
      </w:r>
    </w:p>
    <w:p w14:paraId="7DEA7D28" w14:textId="77777777" w:rsidR="00C97CD9" w:rsidRPr="00C97CD9" w:rsidRDefault="00C97CD9" w:rsidP="00C97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Mobil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naik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pamor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Tiongkok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Lahan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menguntungkan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SAIC-GM-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Wuling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getol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memasarkan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bertenaga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baterai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Tak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kehilangan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momentum,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Wuling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meluncurkan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kendaraan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Nano EV.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namanya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ditebak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berdimensi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saudaranya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, Mini EV.</w:t>
      </w:r>
    </w:p>
    <w:p w14:paraId="27D06410" w14:textId="77777777" w:rsidR="00C97CD9" w:rsidRPr="00C97CD9" w:rsidRDefault="00C97CD9" w:rsidP="00C97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sangat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familier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5" w:tgtFrame="_blank" w:history="1">
        <w:r w:rsidRPr="00C97CD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Mirip </w:t>
        </w:r>
        <w:proofErr w:type="spellStart"/>
        <w:r w:rsidRPr="00C97CD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dengan</w:t>
        </w:r>
        <w:proofErr w:type="spellEnd"/>
        <w:r w:rsidRPr="00C97CD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Mini EV</w:t>
        </w:r>
      </w:hyperlink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dulu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menyabet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titel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mobil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listrik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terlaris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Cina.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namanya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Nano EV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ketimbang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 EV. 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Kehadirannya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memperkuat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pangsa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pasar </w:t>
      </w:r>
      <w:proofErr w:type="spellStart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sana</w:t>
      </w:r>
      <w:proofErr w:type="spellEnd"/>
      <w:r w:rsidRPr="00C97C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9B8F76" w14:textId="77777777" w:rsidR="00C97CD9" w:rsidRPr="00C97CD9" w:rsidRDefault="00C97CD9" w:rsidP="00C97CD9">
      <w:pPr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Ukurannya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pun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identik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dengan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Baojun E200. Panjang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hanya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2.497 mm,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lebar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1.526 mm,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tinggi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1.616 mm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serta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wheelbase 1.600 mm.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Walau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terlihat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seukuran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Mini EV,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faktanya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Nano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lebih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</w:t>
      </w:r>
      <w:proofErr w:type="spellStart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>pendek</w:t>
      </w:r>
      <w:proofErr w:type="spellEnd"/>
      <w:r w:rsidRPr="00C97CD9">
        <w:rPr>
          <w:rFonts w:ascii="Arial" w:hAnsi="Arial" w:cs="Arial"/>
          <w:color w:val="24272C"/>
          <w:sz w:val="24"/>
          <w:szCs w:val="27"/>
          <w:shd w:val="clear" w:color="auto" w:fill="FFFFFF"/>
        </w:rPr>
        <w:t xml:space="preserve"> 420 mm.</w:t>
      </w:r>
    </w:p>
    <w:p w14:paraId="6ADB4694" w14:textId="77777777" w:rsidR="00C97CD9" w:rsidRDefault="00C97CD9" w:rsidP="00C97CD9">
      <w:r>
        <w:rPr>
          <w:noProof/>
        </w:rPr>
        <w:drawing>
          <wp:inline distT="0" distB="0" distL="0" distR="0" wp14:anchorId="30321E72" wp14:editId="0DC6C5BF">
            <wp:extent cx="5943600" cy="3962400"/>
            <wp:effectExtent l="0" t="0" r="0" b="0"/>
            <wp:docPr id="1" name="Picture 1" descr="Nano 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o E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9C1E" w14:textId="77777777" w:rsidR="00C97CD9" w:rsidRDefault="00C97CD9" w:rsidP="00C97CD9"/>
    <w:p w14:paraId="3285161F" w14:textId="77777777" w:rsidR="00C97CD9" w:rsidRDefault="00C97CD9" w:rsidP="00C97CD9"/>
    <w:p w14:paraId="36AE7A67" w14:textId="77777777" w:rsidR="00C97CD9" w:rsidRDefault="00C97CD9" w:rsidP="00C97CD9"/>
    <w:p w14:paraId="5E9AA4C5" w14:textId="77777777" w:rsidR="00C74198" w:rsidRDefault="00C97CD9" w:rsidP="00C97CD9">
      <w:pPr>
        <w:rPr>
          <w:rFonts w:ascii="Helvetica" w:hAnsi="Helvetica"/>
          <w:color w:val="000000"/>
          <w:shd w:val="clear" w:color="auto" w:fill="FFFFFF"/>
        </w:rPr>
      </w:pPr>
      <w:r>
        <w:lastRenderedPageBreak/>
        <w:t>2.</w:t>
      </w:r>
      <w:r w:rsidRPr="00C97CD9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 xml:space="preserve">Toyota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Luncurkan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Mobil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Baru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Bulan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Depan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Agya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Versi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Crossover?</w:t>
      </w:r>
    </w:p>
    <w:p w14:paraId="6DB01439" w14:textId="77777777" w:rsidR="00C74198" w:rsidRDefault="00C97CD9" w:rsidP="00C97CD9">
      <w:pPr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</w:rPr>
        <w:br/>
      </w:r>
      <w:proofErr w:type="spellStart"/>
      <w:r w:rsidR="00C74198">
        <w:rPr>
          <w:rFonts w:ascii="Helvetica" w:hAnsi="Helvetica"/>
          <w:color w:val="000000"/>
          <w:shd w:val="clear" w:color="auto" w:fill="FFFFFF"/>
        </w:rPr>
        <w:t>Luthfi</w:t>
      </w:r>
      <w:proofErr w:type="spellEnd"/>
      <w:r w:rsidR="00C7419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C74198">
        <w:rPr>
          <w:rFonts w:ascii="Helvetica" w:hAnsi="Helvetica"/>
          <w:color w:val="000000"/>
          <w:shd w:val="clear" w:color="auto" w:fill="FFFFFF"/>
        </w:rPr>
        <w:t>Anshori</w:t>
      </w:r>
      <w:proofErr w:type="spellEnd"/>
    </w:p>
    <w:p w14:paraId="1704B5D0" w14:textId="77777777" w:rsidR="00C97CD9" w:rsidRDefault="00C97CD9" w:rsidP="00C97CD9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Toyota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memberi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nama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mobil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All New Aygo X. Aygo X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masuk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kategori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crossover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segmen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-A dan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melanjutkan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generasi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kedua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Aygo yang kali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pertama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dirilis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tahun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2014.</w:t>
      </w:r>
      <w:r>
        <w:rPr>
          <w:rFonts w:ascii="Helvetica" w:hAnsi="Helvetica"/>
          <w:color w:val="000000"/>
        </w:rPr>
        <w:br/>
      </w:r>
      <w:proofErr w:type="spellStart"/>
      <w:r>
        <w:rPr>
          <w:rFonts w:ascii="Helvetica" w:hAnsi="Helvetica"/>
          <w:color w:val="000000"/>
          <w:shd w:val="clear" w:color="auto" w:fill="FFFFFF"/>
        </w:rPr>
        <w:t>Sekadar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informasi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generasi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pertama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Aygo kali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pertama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hadir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Eropa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pada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tahun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2005. Mobil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diplot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sebagai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bagian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trio yang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meliputi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Citroen C1 dan Peugeot 107.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Toyota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mengatakan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bahwa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Aygo X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adalah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mobil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perubahan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besar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yang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direncanakan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dikembangkan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Eropa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. Mobil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dikembangkan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Toyota Motor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Eropa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diproduksi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Eropa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tepatnya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Kolin,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Republik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Ceko.Menyinggung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spesifikasi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Aygo X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diklaim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dibangun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atas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platform GA-B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Toyota New Global Architecture (TNGA). Platform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sudah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digunakan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Toyota Yaris dan Yaris Crossover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terbaru</w:t>
      </w:r>
      <w:proofErr w:type="spellEnd"/>
      <w:r>
        <w:rPr>
          <w:rFonts w:ascii="Helvetica" w:hAnsi="Helvetica"/>
          <w:color w:val="000000"/>
          <w:shd w:val="clear" w:color="auto" w:fill="FFFFFF"/>
        </w:rPr>
        <w:t>.</w:t>
      </w:r>
      <w:r w:rsidRPr="00C97CD9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 xml:space="preserve">Toyota Aygo X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dijadwalkan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dirilis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pada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awal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November 2021.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Menarik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ditunggu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nih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r>
        <w:rPr>
          <w:rFonts w:ascii="Helvetica" w:hAnsi="Helvetica"/>
          <w:color w:val="000000"/>
        </w:rPr>
        <w:br/>
      </w:r>
    </w:p>
    <w:p w14:paraId="2ABF9DA4" w14:textId="77777777" w:rsidR="00C97CD9" w:rsidRDefault="00C97CD9" w:rsidP="00C97CD9">
      <w:r>
        <w:rPr>
          <w:noProof/>
        </w:rPr>
        <w:drawing>
          <wp:inline distT="0" distB="0" distL="0" distR="0" wp14:anchorId="1D9CF8B2" wp14:editId="29FD8302">
            <wp:extent cx="5943600" cy="3111050"/>
            <wp:effectExtent l="0" t="0" r="0" b="0"/>
            <wp:docPr id="2" name="Picture 2" descr="Toyota Aygo X meluncur di Eropa bulan November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yota Aygo X meluncur di Eropa bulan November 20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7572" w14:textId="77777777" w:rsidR="00C97CD9" w:rsidRDefault="00C97CD9" w:rsidP="00C97CD9"/>
    <w:p w14:paraId="30195A3A" w14:textId="77777777" w:rsidR="00C97CD9" w:rsidRDefault="00C97CD9" w:rsidP="00C97CD9"/>
    <w:p w14:paraId="57A7254E" w14:textId="77777777" w:rsidR="00C97CD9" w:rsidRDefault="00C97CD9" w:rsidP="00C97CD9"/>
    <w:p w14:paraId="424F110E" w14:textId="77777777" w:rsidR="00C97CD9" w:rsidRDefault="00C97CD9" w:rsidP="00C97CD9"/>
    <w:p w14:paraId="6E4E1941" w14:textId="77777777" w:rsidR="00C97CD9" w:rsidRDefault="00C97CD9" w:rsidP="00C97CD9"/>
    <w:p w14:paraId="452BC448" w14:textId="77777777" w:rsidR="00C97CD9" w:rsidRDefault="00C97CD9" w:rsidP="00C97CD9"/>
    <w:p w14:paraId="3B15C6C3" w14:textId="77777777" w:rsidR="00C97CD9" w:rsidRDefault="00C97CD9" w:rsidP="00C97CD9"/>
    <w:p w14:paraId="4D77010E" w14:textId="77777777" w:rsidR="00C97CD9" w:rsidRDefault="00C97CD9" w:rsidP="00C97CD9"/>
    <w:p w14:paraId="6970443C" w14:textId="77777777" w:rsidR="00C74198" w:rsidRDefault="00C74198" w:rsidP="00C97CD9"/>
    <w:p w14:paraId="12F69CF3" w14:textId="77777777" w:rsidR="00C74198" w:rsidRDefault="00AE06B5" w:rsidP="00C97CD9">
      <w:pPr>
        <w:rPr>
          <w:rFonts w:ascii="Helvetica" w:hAnsi="Helvetica"/>
          <w:color w:val="000000"/>
          <w:shd w:val="clear" w:color="auto" w:fill="FFFFFF"/>
        </w:rPr>
      </w:pPr>
      <w:r>
        <w:t>3.</w:t>
      </w:r>
      <w:r w:rsidRPr="00AE06B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 xml:space="preserve">MV Agusta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1000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Nurburgring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2021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Dirilis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Terbatas</w:t>
      </w:r>
      <w:proofErr w:type="spellEnd"/>
    </w:p>
    <w:p w14:paraId="19EFC004" w14:textId="77777777" w:rsidR="00C74198" w:rsidRDefault="00C74198" w:rsidP="00C97CD9">
      <w:proofErr w:type="spellStart"/>
      <w:r>
        <w:rPr>
          <w:rFonts w:ascii="Helvetica" w:hAnsi="Helvetica"/>
          <w:color w:val="000000"/>
          <w:shd w:val="clear" w:color="auto" w:fill="FFFFFF"/>
        </w:rPr>
        <w:t>Luthfi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Anshori</w:t>
      </w:r>
      <w:proofErr w:type="spellEnd"/>
      <w:r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  <w:shd w:val="clear" w:color="auto" w:fill="FFFFFF"/>
        </w:rPr>
        <w:t xml:space="preserve">MV Agusta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merilis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secara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terbatas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1000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Nurburgring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2021. Motor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hanya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dibuat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150 unit,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harga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mulai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gramStart"/>
      <w:r w:rsidR="00AE06B5">
        <w:rPr>
          <w:rFonts w:ascii="Helvetica" w:hAnsi="Helvetica"/>
          <w:color w:val="000000"/>
          <w:shd w:val="clear" w:color="auto" w:fill="FFFFFF"/>
        </w:rPr>
        <w:t>39.900 euro</w:t>
      </w:r>
      <w:proofErr w:type="gram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atau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setara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Rp 656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juta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.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Seperti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apa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detail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spesifikasinya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>?</w:t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  <w:shd w:val="clear" w:color="auto" w:fill="FFFFFF"/>
        </w:rPr>
        <w:t xml:space="preserve">MV Agusta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1000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Nurburgring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2021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mengambil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basis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model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1000RR.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Mesinnya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mengusung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spesifikasi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empat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silinder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segaris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998 cc, yang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mampu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menghasilkan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tenaga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208 dk pada 13.000 rpm dan torsi 116,5 Nm pada 11.000 rpm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998 cc.</w:t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</w:rPr>
        <w:br/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Suspensi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Brutale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1000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Nurburgring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dikontrol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secara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elektronik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menggunakan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sokbreker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depan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Ohlins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Nix EC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penyesuaian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preload manual dan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monoshock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Ohlins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TTX EC di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belakang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, dan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dilengkapi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peredam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kemudi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Ohlins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EC yang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diatur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secara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elektronik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>.</w:t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  <w:shd w:val="clear" w:color="auto" w:fill="FFFFFF"/>
        </w:rPr>
        <w:t xml:space="preserve">Adapun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pengeremannya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menggunakan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kaliper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Brembo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Stylema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empat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piston radial-mount yang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dikombinasi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cakram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floating 320 mm di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depan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sedang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belakang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pakai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kaliper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dua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piston Brembo yang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menjepit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="00AE06B5">
        <w:rPr>
          <w:rFonts w:ascii="Helvetica" w:hAnsi="Helvetica"/>
          <w:color w:val="000000"/>
          <w:shd w:val="clear" w:color="auto" w:fill="FFFFFF"/>
        </w:rPr>
        <w:t>cakram</w:t>
      </w:r>
      <w:proofErr w:type="spellEnd"/>
      <w:r w:rsidR="00AE06B5">
        <w:rPr>
          <w:rFonts w:ascii="Helvetica" w:hAnsi="Helvetica"/>
          <w:color w:val="000000"/>
          <w:shd w:val="clear" w:color="auto" w:fill="FFFFFF"/>
        </w:rPr>
        <w:t xml:space="preserve"> 260 mm</w:t>
      </w:r>
      <w:r w:rsidR="00AE06B5">
        <w:rPr>
          <w:rFonts w:ascii="Helvetica" w:hAnsi="Helvetica"/>
          <w:color w:val="000000"/>
        </w:rPr>
        <w:br/>
      </w:r>
      <w:r w:rsidR="00AE06B5">
        <w:rPr>
          <w:rFonts w:ascii="Helvetica" w:hAnsi="Helvetica"/>
          <w:color w:val="000000"/>
        </w:rPr>
        <w:br/>
      </w:r>
      <w:r w:rsidR="00AE06B5">
        <w:rPr>
          <w:noProof/>
        </w:rPr>
        <w:drawing>
          <wp:inline distT="0" distB="0" distL="0" distR="0" wp14:anchorId="7D979BFF" wp14:editId="3C486F49">
            <wp:extent cx="5943600" cy="3742770"/>
            <wp:effectExtent l="0" t="0" r="0" b="0"/>
            <wp:docPr id="3" name="Picture 3" descr="MV Agusta Brutale 1000 Nurburgring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V Agusta Brutale 1000 Nurburgring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CD9">
        <w:rPr>
          <w:rFonts w:ascii="Helvetica" w:hAnsi="Helvetica"/>
          <w:color w:val="000000"/>
        </w:rPr>
        <w:br/>
      </w:r>
    </w:p>
    <w:p w14:paraId="1DA6139A" w14:textId="77777777" w:rsidR="00C74198" w:rsidRDefault="00C74198" w:rsidP="00C97CD9"/>
    <w:p w14:paraId="074AACA0" w14:textId="77777777" w:rsidR="00C74198" w:rsidRDefault="00C74198" w:rsidP="00C97CD9">
      <w:proofErr w:type="spellStart"/>
      <w:r>
        <w:lastRenderedPageBreak/>
        <w:t>Ekonomi</w:t>
      </w:r>
      <w:proofErr w:type="spellEnd"/>
    </w:p>
    <w:p w14:paraId="56CD3A02" w14:textId="77777777" w:rsidR="00C74198" w:rsidRDefault="00C74198" w:rsidP="00C74198">
      <w:pPr>
        <w:rPr>
          <w:rFonts w:ascii="Times New Roman" w:hAnsi="Times New Roman" w:cs="Times New Roman"/>
          <w:sz w:val="24"/>
        </w:rPr>
      </w:pPr>
      <w:r w:rsidRPr="00C74198">
        <w:rPr>
          <w:rFonts w:ascii="Times New Roman" w:hAnsi="Times New Roman" w:cs="Times New Roman"/>
          <w:sz w:val="24"/>
        </w:rPr>
        <w:t xml:space="preserve">1. Bitcoin Naik Dua Digit, Koin </w:t>
      </w:r>
      <w:proofErr w:type="spellStart"/>
      <w:r w:rsidRPr="00C74198">
        <w:rPr>
          <w:rFonts w:ascii="Times New Roman" w:hAnsi="Times New Roman" w:cs="Times New Roman"/>
          <w:sz w:val="24"/>
        </w:rPr>
        <w:t>Berlogo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4198">
        <w:rPr>
          <w:rFonts w:ascii="Times New Roman" w:hAnsi="Times New Roman" w:cs="Times New Roman"/>
          <w:sz w:val="24"/>
        </w:rPr>
        <w:t>Anjing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C74198">
        <w:rPr>
          <w:rFonts w:ascii="Times New Roman" w:hAnsi="Times New Roman" w:cs="Times New Roman"/>
          <w:sz w:val="24"/>
        </w:rPr>
        <w:t>Meroket</w:t>
      </w:r>
      <w:proofErr w:type="spellEnd"/>
      <w:r w:rsidRPr="00C74198">
        <w:rPr>
          <w:rFonts w:ascii="Times New Roman" w:hAnsi="Times New Roman" w:cs="Times New Roman"/>
          <w:sz w:val="24"/>
        </w:rPr>
        <w:t xml:space="preserve"> 280%!</w:t>
      </w:r>
    </w:p>
    <w:p w14:paraId="1A374E4C" w14:textId="77777777" w:rsidR="00C74198" w:rsidRDefault="00C74198" w:rsidP="00C7419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7419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Aldo Fernando</w:t>
      </w:r>
    </w:p>
    <w:p w14:paraId="56C37ED8" w14:textId="77777777" w:rsidR="00C74198" w:rsidRPr="00C74198" w:rsidRDefault="00C74198" w:rsidP="00C74198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Menurut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data Coinmarketcap.com, pada Sabtu (9/10/2021),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pukul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15.45 WIB,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koin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kripto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tertua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di dunia bitcoin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melonjak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14,73%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ke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US$ 54.638,07/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koin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dalam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sepekan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. Saat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ini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kapitalisasi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pasar bitcoin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mencapai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US$ 1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triliun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satu-satunya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kripto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yang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berada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di level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tersebut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24E5F804" w14:textId="77777777" w:rsidR="00C74198" w:rsidRPr="00C74198" w:rsidRDefault="00C74198" w:rsidP="00C7419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Sementara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hari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ini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bitcoin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bersama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koin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big cap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lainnya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cenderung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terkoreksi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setelah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mencatatkan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reli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kenaikan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selama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sepekan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2568793D" w14:textId="77777777" w:rsidR="00C74198" w:rsidRPr="00C74198" w:rsidRDefault="00C74198" w:rsidP="00C7419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"Kita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telah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melewati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level breakdown yang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terjadi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pada Mei,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yaitu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sekitar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US$ 50.000,"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tulis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Blockware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Intelligence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dalam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sebuah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laporan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penelitian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sebagaimana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dilansir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Coindesk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dikutip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CNBC Indonesia, Sabtu (9/10).</w:t>
      </w:r>
    </w:p>
    <w:p w14:paraId="33FFCD16" w14:textId="77777777" w:rsidR="00C74198" w:rsidRPr="00C74198" w:rsidRDefault="00C74198" w:rsidP="00C7419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"Dalam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jangka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pendek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 kami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melihat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resistance di area $56.000-$58.000, yang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sebenarnya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tidak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terduga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lantaran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ada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cukup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banyak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overhead supply di bitcoin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sejak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awal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tahun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ini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 xml:space="preserve">," </w:t>
      </w:r>
      <w:proofErr w:type="spellStart"/>
      <w:r w:rsidRPr="00C74198">
        <w:rPr>
          <w:rFonts w:ascii="Arial" w:eastAsia="Times New Roman" w:hAnsi="Arial" w:cs="Arial"/>
          <w:color w:val="000000"/>
          <w:sz w:val="26"/>
          <w:szCs w:val="26"/>
        </w:rPr>
        <w:t>imbuhnya</w:t>
      </w:r>
      <w:proofErr w:type="spellEnd"/>
      <w:r w:rsidRPr="00C74198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76B9A1C" w14:textId="77777777" w:rsidR="00C74198" w:rsidRPr="00C74198" w:rsidRDefault="00C74198" w:rsidP="00C74198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1E221DB" wp14:editId="1B399C56">
            <wp:extent cx="5943600" cy="3344106"/>
            <wp:effectExtent l="0" t="0" r="0" b="8890"/>
            <wp:docPr id="4" name="Picture 4" descr="Ilustrasi/ Cryptocurrency / Aristya Raha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ustrasi/ Cryptocurrency / Aristya Rahadi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0B32" w14:textId="77777777" w:rsidR="00C74198" w:rsidRDefault="00C74198" w:rsidP="00C97CD9"/>
    <w:p w14:paraId="142E7414" w14:textId="77777777" w:rsidR="00C74198" w:rsidRDefault="00C74198" w:rsidP="00C97CD9"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5527E0EE" w14:textId="77777777"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  <w:r>
        <w:lastRenderedPageBreak/>
        <w:t>2.</w:t>
      </w:r>
      <w:r w:rsidRPr="00C74198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Belajar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Investasi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Kripto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Memanfaatkan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Momentum Reli Bitcoin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Dinda Audriene</w:t>
      </w:r>
    </w:p>
    <w:p w14:paraId="75ECF71B" w14:textId="77777777"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Harga bitcoin (BTC)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menggila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'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akhir-akhir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Mata uang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kripto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nilai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kapitalisasi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terbesar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tembus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kisaran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US$54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ribu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menyentuh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US$55.147 per Kamis (7/10).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Mengutip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coinmarket.com,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level US$54.479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Angkanya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naik 0,52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persen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24 jam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terakhir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26,35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persen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tujuh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terakhir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Harga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kali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melonjak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memecahkan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rekor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Dilansir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CNN Business,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sempat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mencapai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level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tertingginya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level US$20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ribu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pada 2017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lalu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Namun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anjlok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level US$3.000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pada 2019. Hal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lantaran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China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bertindak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keras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terhadap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bisnis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kripto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berbalik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(rebound)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level US$8.000 pada Mei 2019.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sampai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situ,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harga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bitcoin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melambung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menyentuh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US$20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ribu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Desember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2020.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0C2F578D" wp14:editId="0F3E7A91">
            <wp:extent cx="5943600" cy="3348301"/>
            <wp:effectExtent l="0" t="0" r="0" b="5080"/>
            <wp:docPr id="5" name="Picture 5" descr="Harga kripto semakin menggila. Bagi Anda yang baru belajar investasi, tentu tidak ingin melewatkan momentum ini. Berikut tipsny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rga kripto semakin menggila. Bagi Anda yang baru belajar investasi, tentu tidak ingin melewatkan momentum ini. Berikut tipsny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AF30" w14:textId="77777777"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14:paraId="46DD78F6" w14:textId="77777777"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14:paraId="39765BDF" w14:textId="77777777"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14:paraId="0CAF4013" w14:textId="77777777"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14:paraId="3A39C603" w14:textId="77777777"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14:paraId="556E21E7" w14:textId="77777777"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</w:p>
    <w:p w14:paraId="7D177953" w14:textId="77777777" w:rsidR="00C74198" w:rsidRDefault="00C74198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t>3.</w:t>
      </w:r>
      <w:r w:rsidR="00EF0C80" w:rsidRPr="00EF0C80">
        <w:rPr>
          <w:rFonts w:ascii="Arial" w:hAnsi="Arial" w:cs="Arial"/>
          <w:color w:val="333333"/>
          <w:sz w:val="21"/>
          <w:szCs w:val="21"/>
        </w:rPr>
        <w:t xml:space="preserve"> </w:t>
      </w:r>
      <w:r w:rsidR="00EF0C80">
        <w:rPr>
          <w:rFonts w:ascii="Arial" w:hAnsi="Arial" w:cs="Arial"/>
          <w:color w:val="333333"/>
          <w:sz w:val="21"/>
          <w:szCs w:val="21"/>
        </w:rPr>
        <w:t xml:space="preserve">Kenali 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Untung-Rugi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Pinjol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t xml:space="preserve"> '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Berbaju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t xml:space="preserve">' 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Paylater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br/>
      </w:r>
      <w:r w:rsidR="00EF0C80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Verrel</w:t>
      </w:r>
      <w:proofErr w:type="spellEnd"/>
      <w:r w:rsidR="00EF0C80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EF0C80">
        <w:rPr>
          <w:rFonts w:ascii="Arial" w:hAnsi="Arial" w:cs="Arial"/>
          <w:color w:val="333333"/>
          <w:sz w:val="21"/>
          <w:szCs w:val="21"/>
        </w:rPr>
        <w:t>Januardi</w:t>
      </w:r>
      <w:proofErr w:type="spellEnd"/>
    </w:p>
    <w:p w14:paraId="08966043" w14:textId="77777777" w:rsidR="00EF0C80" w:rsidRDefault="00EF0C80" w:rsidP="00C97CD9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Paylater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alias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bayar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nanti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tengah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ngetren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'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masyarakat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Layanan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tengah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marak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ditawarkan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oleh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sejumlah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marketplace di Indonesia,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Traveloka, Shopee,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hingga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Gojek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Indonesia.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Paylater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adalah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layanan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marketplace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kepada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untuk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membeli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suatu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CFP Learning &amp; Development Manager Advisors Alliance Group Indonesia Andy Nugroho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mengatakan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marketplace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menalangi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dulu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pembayaran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atau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dibeli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Setelah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terpakai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baru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pengguna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membayar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kembali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dana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dipinjam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tambahan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bunga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sesuai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perjanjian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Pembayarannya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maupun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cicil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jangka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waktu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tertentu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Singkatnya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dibilang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layanan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halnya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alias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online.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bunga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tenor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tertentu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Begitu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pula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bila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keterlambatan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pengembalian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dana,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tambahan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administrasi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menurut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Pendiri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sekaligus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Direktur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OneShildt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Financial Planning Budi Raharjo,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Paylater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lebih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aman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ketimbang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pinjol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ilegal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6AF0C4F2" wp14:editId="31C06190">
            <wp:extent cx="5943600" cy="3348301"/>
            <wp:effectExtent l="0" t="0" r="0" b="5080"/>
            <wp:docPr id="6" name="Picture 6" descr="Paylater alias bayar nanti tengah 'ngetren' di masyarakat. Lantas, apa untung dan rugi menggunakan paylater? Berikut ulasanny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ylater alias bayar nanti tengah 'ngetren' di masyarakat. Lantas, apa untung dan rugi menggunakan paylater? Berikut ulasanny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AE9A" w14:textId="77777777"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</w:p>
    <w:p w14:paraId="37F20FA1" w14:textId="77777777"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</w:p>
    <w:p w14:paraId="5C4E6A7B" w14:textId="77777777"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</w:p>
    <w:p w14:paraId="4757C61A" w14:textId="77777777"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</w:p>
    <w:p w14:paraId="0D57AFFC" w14:textId="77777777" w:rsidR="00226745" w:rsidRDefault="00226745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Kesehatan</w:t>
      </w:r>
    </w:p>
    <w:p w14:paraId="78071688" w14:textId="77777777" w:rsidR="005E321F" w:rsidRPr="005E321F" w:rsidRDefault="00226745" w:rsidP="005E321F">
      <w:pPr>
        <w:rPr>
          <w:sz w:val="24"/>
        </w:rPr>
      </w:pPr>
      <w:r w:rsidRPr="005E321F">
        <w:rPr>
          <w:sz w:val="24"/>
        </w:rPr>
        <w:t>1</w:t>
      </w:r>
      <w:r w:rsidR="005E321F" w:rsidRPr="005E321F">
        <w:rPr>
          <w:sz w:val="24"/>
        </w:rPr>
        <w:t xml:space="preserve"> </w:t>
      </w:r>
      <w:proofErr w:type="spellStart"/>
      <w:r w:rsidR="005E321F" w:rsidRPr="005E321F">
        <w:rPr>
          <w:sz w:val="24"/>
        </w:rPr>
        <w:t>Kebiasaan</w:t>
      </w:r>
      <w:proofErr w:type="spellEnd"/>
      <w:r w:rsidR="005E321F" w:rsidRPr="005E321F">
        <w:rPr>
          <w:sz w:val="24"/>
        </w:rPr>
        <w:t xml:space="preserve"> </w:t>
      </w:r>
      <w:proofErr w:type="spellStart"/>
      <w:r w:rsidR="005E321F" w:rsidRPr="005E321F">
        <w:rPr>
          <w:sz w:val="24"/>
        </w:rPr>
        <w:t>Penting</w:t>
      </w:r>
      <w:proofErr w:type="spellEnd"/>
      <w:r w:rsidR="005E321F" w:rsidRPr="005E321F">
        <w:rPr>
          <w:sz w:val="24"/>
        </w:rPr>
        <w:t xml:space="preserve"> </w:t>
      </w:r>
      <w:proofErr w:type="spellStart"/>
      <w:r w:rsidR="005E321F" w:rsidRPr="005E321F">
        <w:rPr>
          <w:sz w:val="24"/>
        </w:rPr>
        <w:t>untuk</w:t>
      </w:r>
      <w:proofErr w:type="spellEnd"/>
      <w:r w:rsidR="005E321F" w:rsidRPr="005E321F">
        <w:rPr>
          <w:sz w:val="24"/>
        </w:rPr>
        <w:t xml:space="preserve"> Jaga </w:t>
      </w:r>
      <w:proofErr w:type="spellStart"/>
      <w:r w:rsidR="005E321F" w:rsidRPr="005E321F">
        <w:rPr>
          <w:sz w:val="24"/>
        </w:rPr>
        <w:t>Jantung</w:t>
      </w:r>
      <w:proofErr w:type="spellEnd"/>
      <w:r w:rsidR="005E321F" w:rsidRPr="005E321F">
        <w:rPr>
          <w:sz w:val="24"/>
        </w:rPr>
        <w:t xml:space="preserve"> </w:t>
      </w:r>
      <w:proofErr w:type="spellStart"/>
      <w:r w:rsidR="005E321F" w:rsidRPr="005E321F">
        <w:rPr>
          <w:sz w:val="24"/>
        </w:rPr>
        <w:t>Tetap</w:t>
      </w:r>
      <w:proofErr w:type="spellEnd"/>
      <w:r w:rsidR="005E321F" w:rsidRPr="005E321F">
        <w:rPr>
          <w:sz w:val="24"/>
        </w:rPr>
        <w:t xml:space="preserve"> Prima di Masa </w:t>
      </w:r>
      <w:proofErr w:type="spellStart"/>
      <w:r w:rsidR="005E321F" w:rsidRPr="005E321F">
        <w:rPr>
          <w:sz w:val="24"/>
        </w:rPr>
        <w:t>Pandemi</w:t>
      </w:r>
      <w:proofErr w:type="spellEnd"/>
    </w:p>
    <w:p w14:paraId="42F86441" w14:textId="77777777" w:rsidR="00226745" w:rsidRDefault="005E321F" w:rsidP="00C97CD9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Gilar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Ramdhani</w:t>
      </w:r>
    </w:p>
    <w:p w14:paraId="4E2AED66" w14:textId="77777777"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C6BAFA6" wp14:editId="0A3E4115">
            <wp:extent cx="5943600" cy="3343275"/>
            <wp:effectExtent l="0" t="0" r="0" b="9525"/>
            <wp:docPr id="7" name="Picture 7" descr="Jant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nt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4F73" w14:textId="77777777" w:rsidR="005E321F" w:rsidRPr="005E321F" w:rsidRDefault="005E321F" w:rsidP="005E321F">
      <w:pPr>
        <w:pStyle w:val="NormalWeb"/>
        <w:shd w:val="clear" w:color="auto" w:fill="FFFFFF"/>
        <w:spacing w:before="0" w:beforeAutospacing="0"/>
        <w:rPr>
          <w:color w:val="444444"/>
        </w:rPr>
      </w:pPr>
      <w:proofErr w:type="spellStart"/>
      <w:r w:rsidRPr="005E321F">
        <w:rPr>
          <w:color w:val="444444"/>
        </w:rPr>
        <w:t>Semua</w:t>
      </w:r>
      <w:proofErr w:type="spellEnd"/>
      <w:r w:rsidRPr="005E321F">
        <w:rPr>
          <w:color w:val="444444"/>
        </w:rPr>
        <w:t xml:space="preserve"> organ yang </w:t>
      </w:r>
      <w:proofErr w:type="spellStart"/>
      <w:r w:rsidRPr="005E321F">
        <w:rPr>
          <w:color w:val="444444"/>
        </w:rPr>
        <w:t>ada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dalam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tubuh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itu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penting</w:t>
      </w:r>
      <w:proofErr w:type="spellEnd"/>
      <w:r w:rsidRPr="005E321F">
        <w:rPr>
          <w:color w:val="444444"/>
        </w:rPr>
        <w:t xml:space="preserve">. </w:t>
      </w:r>
      <w:proofErr w:type="spellStart"/>
      <w:r w:rsidRPr="005E321F">
        <w:rPr>
          <w:color w:val="444444"/>
        </w:rPr>
        <w:t>Tapi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ada</w:t>
      </w:r>
      <w:proofErr w:type="spellEnd"/>
      <w:r w:rsidRPr="005E321F">
        <w:rPr>
          <w:color w:val="444444"/>
        </w:rPr>
        <w:t xml:space="preserve"> organ yang sangat </w:t>
      </w:r>
      <w:proofErr w:type="spellStart"/>
      <w:r w:rsidRPr="005E321F">
        <w:rPr>
          <w:color w:val="444444"/>
        </w:rPr>
        <w:t>penting</w:t>
      </w:r>
      <w:proofErr w:type="spellEnd"/>
      <w:r w:rsidRPr="005E321F">
        <w:rPr>
          <w:color w:val="444444"/>
        </w:rPr>
        <w:t xml:space="preserve"> dan </w:t>
      </w:r>
      <w:proofErr w:type="spellStart"/>
      <w:r w:rsidRPr="005E321F">
        <w:rPr>
          <w:color w:val="444444"/>
        </w:rPr>
        <w:t>tidak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berhenti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bekerja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dia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adalah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. Organ </w:t>
      </w:r>
      <w:proofErr w:type="spellStart"/>
      <w:r w:rsidRPr="005E321F">
        <w:rPr>
          <w:color w:val="444444"/>
        </w:rPr>
        <w:t>ini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berfungsi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sebagai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pemompa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darah</w:t>
      </w:r>
      <w:proofErr w:type="spellEnd"/>
      <w:r w:rsidRPr="005E321F">
        <w:rPr>
          <w:color w:val="444444"/>
        </w:rPr>
        <w:t xml:space="preserve"> yang </w:t>
      </w:r>
      <w:proofErr w:type="spellStart"/>
      <w:r w:rsidRPr="005E321F">
        <w:rPr>
          <w:color w:val="444444"/>
        </w:rPr>
        <w:t>berisi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nutrisi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serta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oksigen</w:t>
      </w:r>
      <w:proofErr w:type="spellEnd"/>
      <w:r w:rsidRPr="005E321F">
        <w:rPr>
          <w:color w:val="444444"/>
        </w:rPr>
        <w:t xml:space="preserve"> dan </w:t>
      </w:r>
      <w:proofErr w:type="spellStart"/>
      <w:r w:rsidRPr="005E321F">
        <w:rPr>
          <w:color w:val="444444"/>
        </w:rPr>
        <w:t>menyebarkannya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ke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seluruh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tubuh</w:t>
      </w:r>
      <w:proofErr w:type="spellEnd"/>
      <w:r w:rsidRPr="005E321F">
        <w:rPr>
          <w:color w:val="444444"/>
        </w:rPr>
        <w:t xml:space="preserve">. Saat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sudah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tak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mampu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melakukan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fungsi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tersebut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karena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beberapa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penyakit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atau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kondisi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tertentu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maka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dapat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berujung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kematian</w:t>
      </w:r>
      <w:proofErr w:type="spellEnd"/>
      <w:r w:rsidRPr="005E321F">
        <w:rPr>
          <w:color w:val="444444"/>
        </w:rPr>
        <w:t>.</w:t>
      </w:r>
    </w:p>
    <w:p w14:paraId="080ED01D" w14:textId="77777777" w:rsidR="005E321F" w:rsidRPr="005E321F" w:rsidRDefault="005E321F" w:rsidP="005E321F">
      <w:pPr>
        <w:pStyle w:val="NormalWeb"/>
        <w:shd w:val="clear" w:color="auto" w:fill="FFFFFF"/>
        <w:rPr>
          <w:color w:val="444444"/>
        </w:rPr>
      </w:pPr>
      <w:r w:rsidRPr="005E321F">
        <w:rPr>
          <w:color w:val="444444"/>
        </w:rPr>
        <w:t xml:space="preserve">Oleh </w:t>
      </w:r>
      <w:proofErr w:type="spellStart"/>
      <w:r w:rsidRPr="005E321F">
        <w:rPr>
          <w:color w:val="444444"/>
        </w:rPr>
        <w:t>karena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itu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menjaga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kesehatan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sedini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mungkin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sangatlah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penting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terlebih</w:t>
      </w:r>
      <w:proofErr w:type="spellEnd"/>
      <w:r w:rsidRPr="005E321F">
        <w:rPr>
          <w:color w:val="444444"/>
        </w:rPr>
        <w:t xml:space="preserve"> di masa </w:t>
      </w:r>
      <w:proofErr w:type="spellStart"/>
      <w:r w:rsidRPr="005E321F">
        <w:rPr>
          <w:color w:val="444444"/>
        </w:rPr>
        <w:t>pandemi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seperti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sekarang</w:t>
      </w:r>
      <w:proofErr w:type="spellEnd"/>
      <w:r w:rsidRPr="005E321F">
        <w:rPr>
          <w:color w:val="444444"/>
        </w:rPr>
        <w:t xml:space="preserve">. </w:t>
      </w:r>
      <w:proofErr w:type="spellStart"/>
      <w:r w:rsidRPr="005E321F">
        <w:rPr>
          <w:color w:val="444444"/>
        </w:rPr>
        <w:t>Patut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diketahui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penderita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penyakit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merupakan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kelompok</w:t>
      </w:r>
      <w:proofErr w:type="spellEnd"/>
      <w:r w:rsidRPr="005E321F">
        <w:rPr>
          <w:color w:val="444444"/>
        </w:rPr>
        <w:t xml:space="preserve"> orang yang </w:t>
      </w:r>
      <w:proofErr w:type="spellStart"/>
      <w:r w:rsidRPr="005E321F">
        <w:rPr>
          <w:color w:val="444444"/>
        </w:rPr>
        <w:t>rentan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mengalami</w:t>
      </w:r>
      <w:proofErr w:type="spellEnd"/>
      <w:r w:rsidRPr="005E321F">
        <w:rPr>
          <w:color w:val="444444"/>
        </w:rPr>
        <w:t xml:space="preserve"> COVID-19 </w:t>
      </w:r>
      <w:proofErr w:type="spellStart"/>
      <w:r w:rsidRPr="005E321F">
        <w:rPr>
          <w:color w:val="444444"/>
        </w:rPr>
        <w:t>dengan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gejala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berat</w:t>
      </w:r>
      <w:proofErr w:type="spellEnd"/>
      <w:r w:rsidRPr="005E321F">
        <w:rPr>
          <w:color w:val="444444"/>
        </w:rPr>
        <w:t>.</w:t>
      </w:r>
    </w:p>
    <w:p w14:paraId="3B529A23" w14:textId="77777777" w:rsidR="005E321F" w:rsidRPr="005E321F" w:rsidRDefault="005E321F" w:rsidP="005E321F">
      <w:pPr>
        <w:pStyle w:val="NormalWeb"/>
        <w:shd w:val="clear" w:color="auto" w:fill="FFFFFF"/>
        <w:rPr>
          <w:color w:val="444444"/>
        </w:rPr>
      </w:pPr>
      <w:r w:rsidRPr="005E321F">
        <w:rPr>
          <w:color w:val="444444"/>
        </w:rPr>
        <w:t xml:space="preserve">Ada </w:t>
      </w:r>
      <w:proofErr w:type="spellStart"/>
      <w:r w:rsidRPr="005E321F">
        <w:rPr>
          <w:color w:val="444444"/>
        </w:rPr>
        <w:t>beberapa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cara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untuk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mengetahui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apakah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jantung</w:t>
      </w:r>
      <w:proofErr w:type="spellEnd"/>
      <w:r w:rsidRPr="005E321F">
        <w:rPr>
          <w:color w:val="444444"/>
        </w:rPr>
        <w:t xml:space="preserve"> Anda </w:t>
      </w:r>
      <w:proofErr w:type="spellStart"/>
      <w:r w:rsidRPr="005E321F">
        <w:rPr>
          <w:color w:val="444444"/>
        </w:rPr>
        <w:t>sehat</w:t>
      </w:r>
      <w:proofErr w:type="spellEnd"/>
      <w:r w:rsidRPr="005E321F">
        <w:rPr>
          <w:color w:val="444444"/>
        </w:rPr>
        <w:t xml:space="preserve">, yang </w:t>
      </w:r>
      <w:proofErr w:type="spellStart"/>
      <w:r w:rsidRPr="005E321F">
        <w:rPr>
          <w:color w:val="444444"/>
        </w:rPr>
        <w:t>pertama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adalah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dengan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rutin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melakukan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pengukuran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tekanan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darah</w:t>
      </w:r>
      <w:proofErr w:type="spellEnd"/>
      <w:r w:rsidRPr="005E321F">
        <w:rPr>
          <w:color w:val="444444"/>
        </w:rPr>
        <w:t xml:space="preserve">, </w:t>
      </w:r>
      <w:proofErr w:type="spellStart"/>
      <w:r w:rsidRPr="005E321F">
        <w:rPr>
          <w:color w:val="444444"/>
        </w:rPr>
        <w:t>dikatakan</w:t>
      </w:r>
      <w:proofErr w:type="spellEnd"/>
      <w:r w:rsidRPr="005E321F">
        <w:rPr>
          <w:color w:val="444444"/>
        </w:rPr>
        <w:t xml:space="preserve"> normal </w:t>
      </w:r>
      <w:proofErr w:type="spellStart"/>
      <w:r w:rsidRPr="005E321F">
        <w:rPr>
          <w:color w:val="444444"/>
        </w:rPr>
        <w:t>apabila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angka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menunjukkan</w:t>
      </w:r>
      <w:proofErr w:type="spellEnd"/>
      <w:r w:rsidRPr="005E321F">
        <w:rPr>
          <w:color w:val="444444"/>
        </w:rPr>
        <w:t xml:space="preserve"> 120/80 </w:t>
      </w:r>
      <w:proofErr w:type="spellStart"/>
      <w:r w:rsidRPr="005E321F">
        <w:rPr>
          <w:color w:val="444444"/>
        </w:rPr>
        <w:t>atau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kurang</w:t>
      </w:r>
      <w:proofErr w:type="spellEnd"/>
      <w:r w:rsidRPr="005E321F">
        <w:rPr>
          <w:color w:val="444444"/>
        </w:rPr>
        <w:t xml:space="preserve">. Yang </w:t>
      </w:r>
      <w:proofErr w:type="spellStart"/>
      <w:r w:rsidRPr="005E321F">
        <w:rPr>
          <w:color w:val="444444"/>
        </w:rPr>
        <w:t>kedua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adalah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dengan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cek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denyut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nadi</w:t>
      </w:r>
      <w:proofErr w:type="spellEnd"/>
      <w:r w:rsidRPr="005E321F">
        <w:rPr>
          <w:color w:val="444444"/>
        </w:rPr>
        <w:t xml:space="preserve"> Anda, </w:t>
      </w:r>
      <w:proofErr w:type="spellStart"/>
      <w:r w:rsidRPr="005E321F">
        <w:rPr>
          <w:color w:val="444444"/>
        </w:rPr>
        <w:t>dikatakan</w:t>
      </w:r>
      <w:proofErr w:type="spellEnd"/>
      <w:r w:rsidRPr="005E321F">
        <w:rPr>
          <w:color w:val="444444"/>
        </w:rPr>
        <w:t xml:space="preserve"> normal </w:t>
      </w:r>
      <w:proofErr w:type="spellStart"/>
      <w:r w:rsidRPr="005E321F">
        <w:rPr>
          <w:color w:val="444444"/>
        </w:rPr>
        <w:t>apabila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angka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menunjukkan</w:t>
      </w:r>
      <w:proofErr w:type="spellEnd"/>
      <w:r w:rsidRPr="005E321F">
        <w:rPr>
          <w:color w:val="444444"/>
        </w:rPr>
        <w:t xml:space="preserve"> 50-70. </w:t>
      </w:r>
      <w:proofErr w:type="spellStart"/>
      <w:r w:rsidRPr="005E321F">
        <w:rPr>
          <w:color w:val="444444"/>
        </w:rPr>
        <w:t>Tak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kalah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penting</w:t>
      </w:r>
      <w:proofErr w:type="spellEnd"/>
      <w:r w:rsidRPr="005E321F">
        <w:rPr>
          <w:color w:val="444444"/>
        </w:rPr>
        <w:t xml:space="preserve">, Anda juga </w:t>
      </w:r>
      <w:proofErr w:type="spellStart"/>
      <w:r w:rsidRPr="005E321F">
        <w:rPr>
          <w:color w:val="444444"/>
        </w:rPr>
        <w:t>bisa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melakukan</w:t>
      </w:r>
      <w:proofErr w:type="spellEnd"/>
      <w:r w:rsidRPr="005E321F">
        <w:rPr>
          <w:color w:val="444444"/>
        </w:rPr>
        <w:t xml:space="preserve"> medical check-up </w:t>
      </w:r>
      <w:proofErr w:type="spellStart"/>
      <w:r w:rsidRPr="005E321F">
        <w:rPr>
          <w:color w:val="444444"/>
        </w:rPr>
        <w:t>setidaknya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sekali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dalam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enam</w:t>
      </w:r>
      <w:proofErr w:type="spellEnd"/>
      <w:r w:rsidRPr="005E321F">
        <w:rPr>
          <w:color w:val="444444"/>
        </w:rPr>
        <w:t xml:space="preserve"> </w:t>
      </w:r>
      <w:proofErr w:type="spellStart"/>
      <w:r w:rsidRPr="005E321F">
        <w:rPr>
          <w:color w:val="444444"/>
        </w:rPr>
        <w:t>bulan</w:t>
      </w:r>
      <w:proofErr w:type="spellEnd"/>
      <w:r w:rsidRPr="005E321F">
        <w:rPr>
          <w:color w:val="444444"/>
        </w:rPr>
        <w:t>.</w:t>
      </w:r>
    </w:p>
    <w:p w14:paraId="6AF013FE" w14:textId="77777777"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</w:p>
    <w:p w14:paraId="173BEAF7" w14:textId="77777777"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</w:p>
    <w:p w14:paraId="70B1CA96" w14:textId="77777777"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</w:p>
    <w:p w14:paraId="6FB5D9EB" w14:textId="77777777" w:rsidR="005E321F" w:rsidRDefault="005E321F" w:rsidP="00C97CD9">
      <w:pPr>
        <w:rPr>
          <w:rFonts w:ascii="Arial" w:hAnsi="Arial" w:cs="Arial"/>
          <w:color w:val="333333"/>
          <w:sz w:val="21"/>
          <w:szCs w:val="21"/>
        </w:rPr>
      </w:pPr>
    </w:p>
    <w:p w14:paraId="2E760F46" w14:textId="77777777" w:rsidR="005E321F" w:rsidRDefault="00226745" w:rsidP="005E321F">
      <w:pPr>
        <w:rPr>
          <w:rFonts w:ascii="Times New Roman" w:hAnsi="Times New Roman" w:cs="Times New Roman"/>
          <w:sz w:val="24"/>
        </w:rPr>
      </w:pPr>
      <w:r w:rsidRPr="005E321F">
        <w:rPr>
          <w:rFonts w:ascii="Times New Roman" w:hAnsi="Times New Roman" w:cs="Times New Roman"/>
          <w:sz w:val="24"/>
        </w:rPr>
        <w:lastRenderedPageBreak/>
        <w:t>2</w:t>
      </w:r>
      <w:r w:rsidR="005E321F" w:rsidRPr="005E321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E321F" w:rsidRPr="005E321F">
        <w:rPr>
          <w:rFonts w:ascii="Times New Roman" w:hAnsi="Times New Roman" w:cs="Times New Roman"/>
          <w:sz w:val="24"/>
        </w:rPr>
        <w:t>Mengenal</w:t>
      </w:r>
      <w:proofErr w:type="spellEnd"/>
      <w:r w:rsidR="005E321F" w:rsidRPr="005E321F">
        <w:rPr>
          <w:rFonts w:ascii="Times New Roman" w:hAnsi="Times New Roman" w:cs="Times New Roman"/>
          <w:sz w:val="24"/>
        </w:rPr>
        <w:t xml:space="preserve"> Diabetes </w:t>
      </w:r>
      <w:proofErr w:type="spellStart"/>
      <w:r w:rsidR="005E321F" w:rsidRPr="005E321F">
        <w:rPr>
          <w:rFonts w:ascii="Times New Roman" w:hAnsi="Times New Roman" w:cs="Times New Roman"/>
          <w:sz w:val="24"/>
        </w:rPr>
        <w:t>Melitus</w:t>
      </w:r>
      <w:proofErr w:type="spellEnd"/>
      <w:r w:rsidR="005E321F" w:rsidRPr="005E321F">
        <w:rPr>
          <w:rFonts w:ascii="Times New Roman" w:hAnsi="Times New Roman" w:cs="Times New Roman"/>
          <w:sz w:val="24"/>
        </w:rPr>
        <w:t xml:space="preserve"> Serta </w:t>
      </w:r>
      <w:proofErr w:type="spellStart"/>
      <w:r w:rsidR="005E321F" w:rsidRPr="005E321F">
        <w:rPr>
          <w:rFonts w:ascii="Times New Roman" w:hAnsi="Times New Roman" w:cs="Times New Roman"/>
          <w:sz w:val="24"/>
        </w:rPr>
        <w:t>Penanganannya</w:t>
      </w:r>
      <w:proofErr w:type="spellEnd"/>
    </w:p>
    <w:p w14:paraId="0234B07F" w14:textId="77777777" w:rsidR="007245CA" w:rsidRPr="005E321F" w:rsidRDefault="007245CA" w:rsidP="005E3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Reza</w:t>
      </w:r>
    </w:p>
    <w:p w14:paraId="3A63B73A" w14:textId="77777777" w:rsidR="00226745" w:rsidRDefault="005E321F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1538AF0" wp14:editId="4D05D787">
            <wp:extent cx="5943600" cy="3343275"/>
            <wp:effectExtent l="0" t="0" r="0" b="9525"/>
            <wp:docPr id="8" name="Picture 8" descr="Mengenal Diabetes Melitus Serta Penangan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ngenal Diabetes Melitus Serta Penangananny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03AB" w14:textId="77777777" w:rsidR="005E321F" w:rsidRP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Diabetes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kerap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gula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kencing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manis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4" w:history="1"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dr. </w:t>
        </w:r>
        <w:proofErr w:type="spellStart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Marolop</w:t>
        </w:r>
        <w:proofErr w:type="spellEnd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Pardede</w:t>
        </w:r>
        <w:proofErr w:type="spellEnd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, </w:t>
        </w:r>
        <w:proofErr w:type="spellStart"/>
        <w:proofErr w:type="gramStart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Sp.BTKV</w:t>
        </w:r>
        <w:proofErr w:type="spellEnd"/>
        <w:proofErr w:type="gramEnd"/>
        <w:r w:rsidRPr="005E321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(K), MH</w:t>
        </w:r>
      </w:hyperlink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mengatakan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diabetes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melitus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metabolik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ditandai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peningkatan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kadar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gula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darah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disebabkan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berkurangnya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kadar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insulin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sensitivitas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insulin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berkurang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mengganggu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insulin.  Salah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ciri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diabetes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Luka pada kaki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diabetik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paling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ditemukan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pasien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Diabetes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Melitus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terkontrol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238E6834" w14:textId="77777777" w:rsidR="005E321F" w:rsidRP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"Luka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diabetik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biasanya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diawali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luka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disadari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semakin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meluas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dikarenakan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terganggunya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penyembuhan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luka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pasien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diabetes,"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imbuh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dr.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Marolop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Pardede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9404565" w14:textId="77777777"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Gejala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dirasakan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timbulnya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luka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rasa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nyeri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pegal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kaki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beraktivitas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rasa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terbakar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kram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kaki, rasa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kesemutan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kaki, kaki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pucat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dingin</w:t>
      </w:r>
      <w:proofErr w:type="spellEnd"/>
      <w:r w:rsidRPr="005E32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21B2F781" w14:textId="77777777"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9CDD219" w14:textId="77777777"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01F8CE" w14:textId="77777777"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EB2A3A5" w14:textId="77777777"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63CBC3F" w14:textId="77777777" w:rsid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0E856B" w14:textId="77777777" w:rsidR="005E321F" w:rsidRPr="005E321F" w:rsidRDefault="005E321F" w:rsidP="00C97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212D1D" w14:textId="77777777" w:rsidR="007245CA" w:rsidRPr="007245CA" w:rsidRDefault="00226745" w:rsidP="007245CA">
      <w:pPr>
        <w:rPr>
          <w:rFonts w:ascii="Times New Roman" w:hAnsi="Times New Roman" w:cs="Times New Roman"/>
          <w:sz w:val="24"/>
          <w:szCs w:val="24"/>
        </w:rPr>
      </w:pPr>
      <w:r w:rsidRPr="007245CA">
        <w:rPr>
          <w:rFonts w:ascii="Times New Roman" w:hAnsi="Times New Roman" w:cs="Times New Roman"/>
          <w:sz w:val="24"/>
          <w:szCs w:val="24"/>
        </w:rPr>
        <w:t>3</w:t>
      </w:r>
      <w:r w:rsidR="007245CA" w:rsidRPr="007245CA">
        <w:rPr>
          <w:rFonts w:ascii="Times New Roman" w:hAnsi="Times New Roman" w:cs="Times New Roman"/>
          <w:sz w:val="24"/>
          <w:szCs w:val="24"/>
        </w:rPr>
        <w:t xml:space="preserve"> Kapan Waktu yang </w:t>
      </w:r>
      <w:proofErr w:type="spellStart"/>
      <w:r w:rsidR="007245CA" w:rsidRPr="007245C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245CA" w:rsidRPr="007245CA">
        <w:rPr>
          <w:rFonts w:ascii="Times New Roman" w:hAnsi="Times New Roman" w:cs="Times New Roman"/>
          <w:sz w:val="24"/>
          <w:szCs w:val="24"/>
        </w:rPr>
        <w:t xml:space="preserve"> Ganti Sikat Gigi?</w:t>
      </w:r>
    </w:p>
    <w:p w14:paraId="36CCAA2C" w14:textId="77777777" w:rsidR="00226745" w:rsidRDefault="007245CA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Diviya Agatha</w:t>
      </w:r>
    </w:p>
    <w:p w14:paraId="64A91E8B" w14:textId="77777777" w:rsidR="00BD10B8" w:rsidRDefault="00BD10B8" w:rsidP="00C97CD9">
      <w:pPr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42A34AD" wp14:editId="1233BA80">
            <wp:extent cx="3863340" cy="3863340"/>
            <wp:effectExtent l="0" t="0" r="3810" b="3810"/>
            <wp:docPr id="10" name="Picture 10" descr="7 Best Toothbrush Holders 2019 | The Strateg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 Best Toothbrush Holders 2019 | The Strategi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9C0D" w14:textId="77777777" w:rsidR="00BD10B8" w:rsidRDefault="00BD10B8" w:rsidP="00C97CD9">
      <w:pPr>
        <w:rPr>
          <w:rFonts w:ascii="Arial" w:hAnsi="Arial" w:cs="Arial"/>
          <w:color w:val="333333"/>
          <w:sz w:val="21"/>
          <w:szCs w:val="21"/>
        </w:rPr>
      </w:pPr>
    </w:p>
    <w:p w14:paraId="3D408B98" w14:textId="77777777" w:rsidR="00BD10B8" w:rsidRDefault="00BD10B8" w:rsidP="00BD10B8">
      <w:pPr>
        <w:pStyle w:val="NormalWeb"/>
        <w:shd w:val="clear" w:color="auto" w:fill="FFFFFF"/>
        <w:rPr>
          <w:rFonts w:ascii="AcuminPro" w:hAnsi="AcuminPro"/>
          <w:color w:val="444444"/>
          <w:sz w:val="23"/>
          <w:szCs w:val="23"/>
        </w:rPr>
      </w:pPr>
      <w:r>
        <w:rPr>
          <w:rFonts w:ascii="AcuminPro" w:hAnsi="AcuminPro"/>
          <w:color w:val="444444"/>
          <w:sz w:val="23"/>
          <w:szCs w:val="23"/>
        </w:rPr>
        <w:t xml:space="preserve">Lalu, </w:t>
      </w:r>
      <w:proofErr w:type="spellStart"/>
      <w:r>
        <w:rPr>
          <w:rFonts w:ascii="AcuminPro" w:hAnsi="AcuminPro"/>
          <w:color w:val="444444"/>
          <w:sz w:val="23"/>
          <w:szCs w:val="23"/>
        </w:rPr>
        <w:t>kapan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waktu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tepat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mengganti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>?</w:t>
      </w:r>
    </w:p>
    <w:p w14:paraId="70381D22" w14:textId="77777777" w:rsidR="00BD10B8" w:rsidRDefault="00BD10B8" w:rsidP="00BD10B8">
      <w:pPr>
        <w:pStyle w:val="NormalWeb"/>
        <w:shd w:val="clear" w:color="auto" w:fill="FFFFFF"/>
        <w:rPr>
          <w:rFonts w:ascii="AcuminPro" w:hAnsi="AcuminPro"/>
          <w:color w:val="444444"/>
          <w:sz w:val="23"/>
          <w:szCs w:val="23"/>
        </w:rPr>
      </w:pPr>
      <w:r>
        <w:rPr>
          <w:rFonts w:ascii="AcuminPro" w:hAnsi="AcuminPro"/>
          <w:color w:val="444444"/>
          <w:sz w:val="23"/>
          <w:szCs w:val="23"/>
        </w:rPr>
        <w:t>"</w:t>
      </w:r>
      <w:proofErr w:type="spellStart"/>
      <w:r>
        <w:rPr>
          <w:rFonts w:ascii="AcuminPro" w:hAnsi="AcuminPro"/>
          <w:color w:val="444444"/>
          <w:sz w:val="23"/>
          <w:szCs w:val="23"/>
        </w:rPr>
        <w:t>Idealnya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Anda </w:t>
      </w:r>
      <w:proofErr w:type="spellStart"/>
      <w:r>
        <w:rPr>
          <w:rFonts w:ascii="AcuminPro" w:hAnsi="AcuminPro"/>
          <w:color w:val="444444"/>
          <w:sz w:val="23"/>
          <w:szCs w:val="23"/>
        </w:rPr>
        <w:t>harus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mengganti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setiap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tiga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hingga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enam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bulan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sekali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. Kalau </w:t>
      </w:r>
      <w:proofErr w:type="spellStart"/>
      <w:r>
        <w:rPr>
          <w:rFonts w:ascii="AcuminPro" w:hAnsi="AcuminPro"/>
          <w:color w:val="444444"/>
          <w:sz w:val="23"/>
          <w:szCs w:val="23"/>
        </w:rPr>
        <w:t>itu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terdengar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terlalu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banyak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ingatlah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bahwa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merupakan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salah </w:t>
      </w:r>
      <w:proofErr w:type="spellStart"/>
      <w:r>
        <w:rPr>
          <w:rFonts w:ascii="AcuminPro" w:hAnsi="AcuminPro"/>
          <w:color w:val="444444"/>
          <w:sz w:val="23"/>
          <w:szCs w:val="23"/>
        </w:rPr>
        <w:t>satu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bagian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paling </w:t>
      </w:r>
      <w:proofErr w:type="spellStart"/>
      <w:r>
        <w:rPr>
          <w:rFonts w:ascii="AcuminPro" w:hAnsi="AcuminPro"/>
          <w:color w:val="444444"/>
          <w:sz w:val="23"/>
          <w:szCs w:val="23"/>
        </w:rPr>
        <w:t>keras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dalam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tubuh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manusia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," </w:t>
      </w:r>
      <w:proofErr w:type="spellStart"/>
      <w:r>
        <w:rPr>
          <w:rFonts w:ascii="AcuminPro" w:hAnsi="AcuminPro"/>
          <w:color w:val="444444"/>
          <w:sz w:val="23"/>
          <w:szCs w:val="23"/>
        </w:rPr>
        <w:t>ujar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dokter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Amanda Lewis, DMD </w:t>
      </w:r>
      <w:proofErr w:type="spellStart"/>
      <w:r>
        <w:rPr>
          <w:rFonts w:ascii="AcuminPro" w:hAnsi="AcuminPro"/>
          <w:color w:val="444444"/>
          <w:sz w:val="23"/>
          <w:szCs w:val="23"/>
        </w:rPr>
        <w:t>dikutip</w:t>
      </w:r>
      <w:proofErr w:type="spellEnd"/>
      <w:r>
        <w:rPr>
          <w:rFonts w:ascii="AcuminPro" w:hAnsi="AcuminPro"/>
          <w:color w:val="444444"/>
          <w:sz w:val="23"/>
          <w:szCs w:val="23"/>
        </w:rPr>
        <w:t> </w:t>
      </w:r>
      <w:r>
        <w:rPr>
          <w:rStyle w:val="Emphasis"/>
          <w:rFonts w:ascii="AcuminPro" w:hAnsi="AcuminPro"/>
          <w:color w:val="444444"/>
          <w:sz w:val="23"/>
          <w:szCs w:val="23"/>
        </w:rPr>
        <w:t>Bustle</w:t>
      </w:r>
      <w:r>
        <w:rPr>
          <w:rFonts w:ascii="AcuminPro" w:hAnsi="AcuminPro"/>
          <w:color w:val="444444"/>
          <w:sz w:val="23"/>
          <w:szCs w:val="23"/>
        </w:rPr>
        <w:t> pada Selasa, (5/10/21).</w:t>
      </w:r>
    </w:p>
    <w:p w14:paraId="33C2962A" w14:textId="77777777" w:rsidR="00BD10B8" w:rsidRDefault="00BD10B8" w:rsidP="00BD10B8">
      <w:pPr>
        <w:pStyle w:val="NormalWeb"/>
        <w:shd w:val="clear" w:color="auto" w:fill="FFFFFF"/>
        <w:rPr>
          <w:rFonts w:ascii="AcuminPro" w:hAnsi="AcuminPro"/>
          <w:color w:val="444444"/>
          <w:sz w:val="23"/>
          <w:szCs w:val="23"/>
        </w:rPr>
      </w:pPr>
      <w:r>
        <w:rPr>
          <w:rFonts w:ascii="AcuminPro" w:hAnsi="AcuminPro"/>
          <w:color w:val="444444"/>
          <w:sz w:val="23"/>
          <w:szCs w:val="23"/>
        </w:rPr>
        <w:t xml:space="preserve">Amanda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menjelaskan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bahwa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jika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Anda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menggunakan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setiap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hari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serat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ada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pada </w:t>
      </w:r>
      <w:proofErr w:type="spellStart"/>
      <w:r>
        <w:rPr>
          <w:rFonts w:ascii="AcuminPro" w:hAnsi="AcuminPro"/>
          <w:color w:val="444444"/>
          <w:sz w:val="23"/>
          <w:szCs w:val="23"/>
        </w:rPr>
        <w:t>bulu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pun </w:t>
      </w:r>
      <w:proofErr w:type="spellStart"/>
      <w:r>
        <w:rPr>
          <w:rFonts w:ascii="AcuminPro" w:hAnsi="AcuminPro"/>
          <w:color w:val="444444"/>
          <w:sz w:val="23"/>
          <w:szCs w:val="23"/>
        </w:rPr>
        <w:t>perlahan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menurun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efektivitasnya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. Bulu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sudah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dalam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posisi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terlentang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dapat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meningkatkan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risiko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berlubang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bau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mulut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 dan </w:t>
      </w:r>
      <w:proofErr w:type="spellStart"/>
      <w:r>
        <w:rPr>
          <w:rFonts w:ascii="AcuminPro" w:hAnsi="AcuminPro"/>
          <w:color w:val="444444"/>
          <w:sz w:val="23"/>
          <w:szCs w:val="23"/>
        </w:rPr>
        <w:t>masalah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kesehatan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mulut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lainnya</w:t>
      </w:r>
      <w:proofErr w:type="spellEnd"/>
      <w:r>
        <w:rPr>
          <w:rFonts w:ascii="AcuminPro" w:hAnsi="AcuminPro"/>
          <w:color w:val="444444"/>
          <w:sz w:val="23"/>
          <w:szCs w:val="23"/>
        </w:rPr>
        <w:t>.</w:t>
      </w:r>
    </w:p>
    <w:p w14:paraId="4B07A9FD" w14:textId="77777777" w:rsidR="00BD10B8" w:rsidRDefault="00BD10B8" w:rsidP="00BD10B8">
      <w:pPr>
        <w:pStyle w:val="NormalWeb"/>
        <w:shd w:val="clear" w:color="auto" w:fill="FFFFFF"/>
        <w:rPr>
          <w:rFonts w:ascii="AcuminPro" w:hAnsi="AcuminPro"/>
          <w:color w:val="444444"/>
          <w:sz w:val="23"/>
          <w:szCs w:val="23"/>
        </w:rPr>
      </w:pPr>
      <w:r>
        <w:rPr>
          <w:rFonts w:ascii="AcuminPro" w:hAnsi="AcuminPro"/>
          <w:color w:val="444444"/>
          <w:sz w:val="23"/>
          <w:szCs w:val="23"/>
        </w:rPr>
        <w:t>"</w:t>
      </w:r>
      <w:proofErr w:type="spellStart"/>
      <w:r>
        <w:rPr>
          <w:rFonts w:ascii="AcuminPro" w:hAnsi="AcuminPro"/>
          <w:color w:val="444444"/>
          <w:sz w:val="23"/>
          <w:szCs w:val="23"/>
        </w:rPr>
        <w:t>Apalagi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ketika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tidak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diberi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waktu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untuk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mengering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sebelum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digunakan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kembali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 </w:t>
      </w:r>
      <w:proofErr w:type="spellStart"/>
      <w:r>
        <w:rPr>
          <w:rFonts w:ascii="AcuminPro" w:hAnsi="AcuminPro"/>
          <w:color w:val="444444"/>
          <w:sz w:val="23"/>
          <w:szCs w:val="23"/>
        </w:rPr>
        <w:t>itu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dapat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menarik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partikel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di </w:t>
      </w:r>
      <w:proofErr w:type="spellStart"/>
      <w:r>
        <w:rPr>
          <w:rFonts w:ascii="AcuminPro" w:hAnsi="AcuminPro"/>
          <w:color w:val="444444"/>
          <w:sz w:val="23"/>
          <w:szCs w:val="23"/>
        </w:rPr>
        <w:t>udara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dapat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menampung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dan </w:t>
      </w:r>
      <w:proofErr w:type="spellStart"/>
      <w:r>
        <w:rPr>
          <w:rFonts w:ascii="AcuminPro" w:hAnsi="AcuminPro"/>
          <w:color w:val="444444"/>
          <w:sz w:val="23"/>
          <w:szCs w:val="23"/>
        </w:rPr>
        <w:t>menumbuhkan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bakteri</w:t>
      </w:r>
      <w:proofErr w:type="spellEnd"/>
      <w:r>
        <w:rPr>
          <w:rFonts w:ascii="AcuminPro" w:hAnsi="AcuminPro"/>
          <w:color w:val="444444"/>
          <w:sz w:val="23"/>
          <w:szCs w:val="23"/>
        </w:rPr>
        <w:t> </w:t>
      </w:r>
      <w:proofErr w:type="spellStart"/>
      <w:r>
        <w:rPr>
          <w:rFonts w:ascii="AcuminPro" w:hAnsi="AcuminPro"/>
          <w:color w:val="444444"/>
          <w:sz w:val="23"/>
          <w:szCs w:val="23"/>
        </w:rPr>
        <w:t>berbahaya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. Belum </w:t>
      </w:r>
      <w:proofErr w:type="spellStart"/>
      <w:r>
        <w:rPr>
          <w:rFonts w:ascii="AcuminPro" w:hAnsi="AcuminPro"/>
          <w:color w:val="444444"/>
          <w:sz w:val="23"/>
          <w:szCs w:val="23"/>
        </w:rPr>
        <w:t>lagi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jika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sikat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diletakan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pada toilet yang </w:t>
      </w:r>
      <w:proofErr w:type="spellStart"/>
      <w:r>
        <w:rPr>
          <w:rFonts w:ascii="AcuminPro" w:hAnsi="AcuminPro"/>
          <w:color w:val="444444"/>
          <w:sz w:val="23"/>
          <w:szCs w:val="23"/>
        </w:rPr>
        <w:t>kotor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," </w:t>
      </w:r>
      <w:proofErr w:type="spellStart"/>
      <w:r>
        <w:rPr>
          <w:rFonts w:ascii="AcuminPro" w:hAnsi="AcuminPro"/>
          <w:color w:val="444444"/>
          <w:sz w:val="23"/>
          <w:szCs w:val="23"/>
        </w:rPr>
        <w:t>ujar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dokter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</w:t>
      </w:r>
      <w:proofErr w:type="spellStart"/>
      <w:r>
        <w:rPr>
          <w:rFonts w:ascii="AcuminPro" w:hAnsi="AcuminPro"/>
          <w:color w:val="444444"/>
          <w:sz w:val="23"/>
          <w:szCs w:val="23"/>
        </w:rPr>
        <w:t>gigi</w:t>
      </w:r>
      <w:proofErr w:type="spellEnd"/>
      <w:r>
        <w:rPr>
          <w:rFonts w:ascii="AcuminPro" w:hAnsi="AcuminPro"/>
          <w:color w:val="444444"/>
          <w:sz w:val="23"/>
          <w:szCs w:val="23"/>
        </w:rPr>
        <w:t xml:space="preserve"> Mariya Malin, DDS.</w:t>
      </w:r>
    </w:p>
    <w:p w14:paraId="00113BDC" w14:textId="77777777" w:rsidR="00226745" w:rsidRDefault="00226745" w:rsidP="00C97CD9"/>
    <w:sectPr w:rsidR="0022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umin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CD9"/>
    <w:rsid w:val="0005684F"/>
    <w:rsid w:val="000E0CD8"/>
    <w:rsid w:val="00226745"/>
    <w:rsid w:val="00341153"/>
    <w:rsid w:val="00357A6A"/>
    <w:rsid w:val="005E321F"/>
    <w:rsid w:val="007245CA"/>
    <w:rsid w:val="008A1977"/>
    <w:rsid w:val="00996F72"/>
    <w:rsid w:val="00AE06B5"/>
    <w:rsid w:val="00BD10B8"/>
    <w:rsid w:val="00C74198"/>
    <w:rsid w:val="00C97CD9"/>
    <w:rsid w:val="00E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87BB"/>
  <w15:chartTrackingRefBased/>
  <w15:docId w15:val="{E5465950-82E4-4A6D-AF1E-54045C39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7CD9"/>
    <w:rPr>
      <w:b/>
      <w:bCs/>
    </w:rPr>
  </w:style>
  <w:style w:type="character" w:styleId="Hyperlink">
    <w:name w:val="Hyperlink"/>
    <w:basedOn w:val="DefaultParagraphFont"/>
    <w:uiPriority w:val="99"/>
    <w:unhideWhenUsed/>
    <w:rsid w:val="00C97C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7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BD1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oto.com/berita-mobil/mobil-listrik-wuling-hongguang-mini-ev-kepergok-di-tanah-air-bakal-mejeng-di-giias-2021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hyperlink" Target="https://www.oto.com/penulis-mobil/anindiyo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s://www.omni-hospitals.com/dr-marolop-parde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Alexander</dc:creator>
  <cp:keywords/>
  <dc:description/>
  <cp:lastModifiedBy>Henry Laufrans</cp:lastModifiedBy>
  <cp:revision>11</cp:revision>
  <dcterms:created xsi:type="dcterms:W3CDTF">2021-10-10T04:37:00Z</dcterms:created>
  <dcterms:modified xsi:type="dcterms:W3CDTF">2021-10-10T19:08:00Z</dcterms:modified>
</cp:coreProperties>
</file>