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设施设备工程接管验收规范</w:t>
      </w:r>
    </w:p>
    <w:p>
      <w:r>
        <w:t>第一条 本规范用于明确机电工程在竣工交付前的查验与移交程序。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系统名称</w:t>
            </w:r>
          </w:p>
        </w:tc>
        <w:tc>
          <w:tcPr>
            <w:tcW w:type="dxa" w:w="4320"/>
          </w:tcPr>
          <w:p>
            <w:r>
              <w:t>查验合格标准</w:t>
            </w:r>
          </w:p>
        </w:tc>
      </w:tr>
      <w:tr>
        <w:tc>
          <w:tcPr>
            <w:tcW w:type="dxa" w:w="4320"/>
          </w:tcPr>
          <w:p>
            <w:r>
              <w:t>变配电系统</w:t>
            </w:r>
          </w:p>
        </w:tc>
        <w:tc>
          <w:tcPr>
            <w:tcW w:type="dxa" w:w="4320"/>
          </w:tcPr>
          <w:p>
            <w:r>
              <w:t>主备电源自动切换时间小于0.5秒</w:t>
            </w:r>
          </w:p>
        </w:tc>
      </w:tr>
      <w:tr>
        <w:tc>
          <w:tcPr>
            <w:tcW w:type="dxa" w:w="4320"/>
          </w:tcPr>
          <w:p>
            <w:r>
              <w:t>给排水系统</w:t>
            </w:r>
          </w:p>
        </w:tc>
        <w:tc>
          <w:tcPr>
            <w:tcW w:type="dxa" w:w="4320"/>
          </w:tcPr>
          <w:p>
            <w:r>
              <w:t>水压测试符合设计要求，管道无渗漏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