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jc w:val="left"/>
        <w:shd w:fill="FFF2CC"/>
      </w:pPr>
      <w:r>
        <w:rPr>
          <w:rFonts w:ascii="Arial" w:hAnsi="Arial" w:eastAsia="Arial"/>
          <w:b/>
          <w:color w:val="603100"/>
          <w:sz w:val="28"/>
        </w:rPr>
        <w:t>STALE ARCHITECTURE NOTICE - 2026-07-17</w:t>
      </w:r>
    </w:p>
    <w:p>
      <w:pPr>
        <w:spacing w:after="120"/>
      </w:pPr>
    </w:p>
    <w:p>
      <w:pPr>
        <w:spacing w:before="80" w:after="80"/>
        <w:jc w:val="left"/>
        <w:shd w:fill="FFF2CC"/>
      </w:pPr>
      <w:r>
        <w:rPr>
          <w:rFonts w:ascii="Arial" w:hAnsi="Arial" w:eastAsia="Arial"/>
          <w:color w:val="603100"/>
          <w:sz w:val="20"/>
        </w:rPr>
        <w:t>This migration document is historical. Its Crossmint/WireX architecture no longer reflects the BrainMVB codebase. Crossmint was removed, and the client no longer implements the described architecture for real cards, real bank accounts, or real stablecoin balances. Use current source files and README/replit documentation instead.</w:t>
      </w:r>
    </w:p>
    <w:p>
      <w:pPr>
        <w:spacing w:after="200" w:before="2400"/>
        <w:jc w:val="center"/>
      </w:pPr>
      <w:r>
        <w:rPr>
          <w:b/>
          <w:bCs/>
          <w:color w:val="2E1065"/>
          <w:sz w:val="56"/>
          <w:szCs w:val="56"/>
        </w:rPr>
        <w:t xml:space="preserve">Brain Finance</w:t>
      </w:r>
    </w:p>
    <w:p>
      <w:pPr>
        <w:spacing w:after="800"/>
        <w:jc w:val="center"/>
      </w:pPr>
      <w:r>
        <w:rPr>
          <w:color w:val="7C3AED"/>
          <w:sz w:val="32"/>
          <w:szCs w:val="32"/>
        </w:rPr>
        <w:t xml:space="preserve">Migration Handoff: Replit Web App → brain-core Protocol</w:t>
      </w:r>
    </w:p>
    <w:p>
      <w:pPr>
        <w:spacing w:after="80"/>
        <w:jc w:val="center"/>
      </w:pPr>
      <w:r>
        <w:rPr>
          <w:color w:val="6B7280"/>
          <w:sz w:val="22"/>
          <w:szCs w:val="22"/>
        </w:rPr>
        <w:t xml:space="preserve">Prepared for the engineering team</w:t>
      </w:r>
    </w:p>
    <w:p>
      <w:pPr>
        <w:spacing w:after="80"/>
        <w:jc w:val="center"/>
      </w:pPr>
      <w:r>
        <w:rPr>
          <w:color w:val="6B7280"/>
          <w:sz w:val="22"/>
          <w:szCs w:val="22"/>
        </w:rPr>
        <w:t xml:space="preserve">Document version 1.0 — April 2026</w:t>
      </w:r>
    </w:p>
    <w:p>
      <w:pPr>
        <w:jc w:val="center"/>
      </w:pPr>
      <w:r>
        <w:rPr>
          <w:color w:val="6B7280"/>
          <w:sz w:val="20"/>
          <w:szCs w:val="20"/>
        </w:rPr>
        <w:t xml:space="preserve">Source repos: BrainMVB (this Replit) · brain-core (github.com/braindotfi/brain-core)</w:t>
      </w:r>
    </w:p>
    <w:p>
      <w:pPr>
        <w:pageBreakBefore/>
      </w:pPr>
    </w:p>
    <w:p>
      <w:pPr>
        <w:pStyle w:val="Heading1"/>
        <w:spacing w:after="120" w:before="240"/>
      </w:pPr>
      <w:r>
        <w:rPr>
          <w:b/>
          <w:bCs/>
          <w:color w:val="2E1065"/>
        </w:rPr>
        <w:t xml:space="preserve">1. Executive Summary</w:t>
      </w:r>
    </w:p>
    <w:p>
      <w:pPr>
        <w:spacing w:after="120"/>
      </w:pPr>
      <w:r>
        <w:t xml:space="preserve">This document is the engineering handoff for migrating the BrainMVB Replit project off its bespoke backend and onto the brain-core protocol. The Replit project becomes the web client, a thin Backend-for-Frontend (BFF), and the home of our two provisioning adapters (Crossmint for embedded wallets, Wirex for bank/card/stablecoin). brain-core becomes the system of record: the six-layer protocol that normalizes, governs, and audits everything those adapters create.</w:t>
      </w:r>
    </w:p>
    <w:p>
      <w:pPr>
        <w:spacing w:after="120"/>
      </w:pPr>
      <w:r>
        <w:t xml:space="preserve">After migration, every account the user sees, every recommendation, every approval request, and every executed payment is sourced from brain-core. Crossmint and Wirex remain in place — they create the actual financial instruments — but they no longer own state inside this repo. They publish into brain-core's Raw layer, and brain-core derives the canonical Ledger from there.</w:t>
      </w:r>
    </w:p>
    <w:p>
      <w:pPr>
        <w:pBdr>
          <w:left w:val="single" w:color="7C3AED" w:sz="24" w:space="8"/>
        </w:pBdr>
        <w:shd w:fill="F5F3FF" w:color="auto" w:val="clear"/>
        <w:spacing w:after="120" w:before="120"/>
      </w:pPr>
      <w:r>
        <w:rPr>
          <w:i/>
          <w:iCs/>
          <w:color w:val="2E1065"/>
        </w:rPr>
        <w:t xml:space="preserve">Net result: real cards, real bank accounts, real stablecoin balances (Crossmint + Wirex) plus tamper-evident provenance, deterministic policy, and on-chain Merkle-anchored audit (brain-core). No regression in functionality; substantial gain in trust posture.</w:t>
      </w:r>
    </w:p>
    <w:p>
      <w:pPr>
        <w:pStyle w:val="Heading1"/>
        <w:spacing w:after="120" w:before="240"/>
      </w:pPr>
      <w:r>
        <w:rPr>
          <w:b/>
          <w:bCs/>
          <w:color w:val="2E1065"/>
        </w:rPr>
        <w:t xml:space="preserve">2. The Six-Layer brain-core Architecture</w:t>
      </w:r>
    </w:p>
    <w:p>
      <w:pPr>
        <w:spacing w:after="120"/>
      </w:pPr>
      <w:r>
        <w:t xml:space="preserve">brain-core organizes the system into six layers. Each layer has a clear contract, owns its own database schema, and exposes a typed HTTP API. Cross-layer reads always go through the owning service.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
            <w:shd w:fill="2E1065" w:color="auto" w:val="clear"/>
            <w:tcMar>
              <w:top w:type="dxa" w:w="80"/>
              <w:left w:type="dxa" w:w="120"/>
              <w:bottom w:type="dxa" w:w="80"/>
              <w:right w:type="dxa" w:w="120"/>
            </w:tcMar>
          </w:tcPr>
          <w:p>
            <w:r>
              <w:rPr>
                <w:b/>
                <w:bCs/>
                <w:color w:val="FFFFFF"/>
                <w:sz w:val="18"/>
                <w:szCs w:val="18"/>
              </w:rPr>
              <w:t xml:space="preserve">#</w:t>
            </w:r>
          </w:p>
        </w:tc>
        <w:tc>
          <w:tcPr>
            <w:tcW w:type="pct" w:w="14%"/>
            <w:shd w:fill="2E1065" w:color="auto" w:val="clear"/>
            <w:tcMar>
              <w:top w:type="dxa" w:w="80"/>
              <w:left w:type="dxa" w:w="120"/>
              <w:bottom w:type="dxa" w:w="80"/>
              <w:right w:type="dxa" w:w="120"/>
            </w:tcMar>
          </w:tcPr>
          <w:p>
            <w:r>
              <w:rPr>
                <w:b/>
                <w:bCs/>
                <w:color w:val="FFFFFF"/>
                <w:sz w:val="18"/>
                <w:szCs w:val="18"/>
              </w:rPr>
              <w:t xml:space="preserve">Layer</w:t>
            </w:r>
          </w:p>
        </w:tc>
        <w:tc>
          <w:tcPr>
            <w:tcW w:type="pct" w:w="28%"/>
            <w:shd w:fill="2E1065" w:color="auto" w:val="clear"/>
            <w:tcMar>
              <w:top w:type="dxa" w:w="80"/>
              <w:left w:type="dxa" w:w="120"/>
              <w:bottom w:type="dxa" w:w="80"/>
              <w:right w:type="dxa" w:w="120"/>
            </w:tcMar>
          </w:tcPr>
          <w:p>
            <w:r>
              <w:rPr>
                <w:b/>
                <w:bCs/>
                <w:color w:val="FFFFFF"/>
                <w:sz w:val="18"/>
                <w:szCs w:val="18"/>
              </w:rPr>
              <w:t xml:space="preserve">Purpose</w:t>
            </w:r>
          </w:p>
        </w:tc>
        <w:tc>
          <w:tcPr>
            <w:tcW w:type="pct" w:w="54%"/>
            <w:shd w:fill="2E1065" w:color="auto" w:val="clear"/>
            <w:tcMar>
              <w:top w:type="dxa" w:w="80"/>
              <w:left w:type="dxa" w:w="120"/>
              <w:bottom w:type="dxa" w:w="80"/>
              <w:right w:type="dxa" w:w="120"/>
            </w:tcMar>
          </w:tcPr>
          <w:p>
            <w:r>
              <w:rPr>
                <w:b/>
                <w:bCs/>
                <w:color w:val="FFFFFF"/>
                <w:sz w:val="18"/>
                <w:szCs w:val="18"/>
              </w:rPr>
              <w:t xml:space="preserve">What lives here</w:t>
            </w:r>
          </w:p>
        </w:tc>
      </w:tr>
      <w:tr>
        <w:tc>
          <w:tcPr>
            <w:tcW w:type="pct" w:w="4%"/>
            <w:shd w:fill="FFFFFF" w:color="auto" w:val="clear"/>
            <w:tcMar>
              <w:top w:type="dxa" w:w="80"/>
              <w:left w:type="dxa" w:w="120"/>
              <w:bottom w:type="dxa" w:w="80"/>
              <w:right w:type="dxa" w:w="120"/>
            </w:tcMar>
          </w:tcPr>
          <w:p>
            <w:r>
              <w:rPr>
                <w:color w:val="111827"/>
                <w:sz w:val="18"/>
                <w:szCs w:val="18"/>
              </w:rPr>
              <w:t xml:space="preserve">1</w:t>
            </w:r>
          </w:p>
        </w:tc>
        <w:tc>
          <w:tcPr>
            <w:tcW w:type="pct" w:w="14%"/>
            <w:shd w:fill="FFFFFF" w:color="auto" w:val="clear"/>
            <w:tcMar>
              <w:top w:type="dxa" w:w="80"/>
              <w:left w:type="dxa" w:w="120"/>
              <w:bottom w:type="dxa" w:w="80"/>
              <w:right w:type="dxa" w:w="120"/>
            </w:tcMar>
          </w:tcPr>
          <w:p>
            <w:r>
              <w:rPr>
                <w:color w:val="111827"/>
                <w:sz w:val="18"/>
                <w:szCs w:val="18"/>
              </w:rPr>
              <w:t xml:space="preserve">Raw</w:t>
            </w:r>
          </w:p>
        </w:tc>
        <w:tc>
          <w:tcPr>
            <w:tcW w:type="pct" w:w="28%"/>
            <w:shd w:fill="FFFFFF" w:color="auto" w:val="clear"/>
            <w:tcMar>
              <w:top w:type="dxa" w:w="80"/>
              <w:left w:type="dxa" w:w="120"/>
              <w:bottom w:type="dxa" w:w="80"/>
              <w:right w:type="dxa" w:w="120"/>
            </w:tcMar>
          </w:tcPr>
          <w:p>
            <w:r>
              <w:rPr>
                <w:color w:val="111827"/>
                <w:sz w:val="18"/>
                <w:szCs w:val="18"/>
              </w:rPr>
              <w:t xml:space="preserve">Immutable source evidence. Append-only.</w:t>
            </w:r>
          </w:p>
        </w:tc>
        <w:tc>
          <w:tcPr>
            <w:tcW w:type="pct" w:w="54%"/>
            <w:shd w:fill="FFFFFF" w:color="auto" w:val="clear"/>
            <w:tcMar>
              <w:top w:type="dxa" w:w="80"/>
              <w:left w:type="dxa" w:w="120"/>
              <w:bottom w:type="dxa" w:w="80"/>
              <w:right w:type="dxa" w:w="120"/>
            </w:tcMar>
          </w:tcPr>
          <w:p>
            <w:r>
              <w:rPr>
                <w:color w:val="111827"/>
                <w:sz w:val="18"/>
                <w:szCs w:val="18"/>
              </w:rPr>
              <w:t xml:space="preserve">Plaid, NetSuite, Gmail, EVM chains, manual uploads, Crossmint events, Wirex events. Every byte ingested is hashed and kept verbatim.</w:t>
            </w:r>
          </w:p>
        </w:tc>
      </w:tr>
      <w:tr>
        <w:tc>
          <w:tcPr>
            <w:tcW w:type="pct" w:w="4%"/>
            <w:shd w:fill="F9FAFB" w:color="auto" w:val="clear"/>
            <w:tcMar>
              <w:top w:type="dxa" w:w="80"/>
              <w:left w:type="dxa" w:w="120"/>
              <w:bottom w:type="dxa" w:w="80"/>
              <w:right w:type="dxa" w:w="120"/>
            </w:tcMar>
          </w:tcPr>
          <w:p>
            <w:r>
              <w:rPr>
                <w:color w:val="111827"/>
                <w:sz w:val="18"/>
                <w:szCs w:val="18"/>
              </w:rPr>
              <w:t xml:space="preserve">2</w:t>
            </w:r>
          </w:p>
        </w:tc>
        <w:tc>
          <w:tcPr>
            <w:tcW w:type="pct" w:w="14%"/>
            <w:shd w:fill="F9FAFB" w:color="auto" w:val="clear"/>
            <w:tcMar>
              <w:top w:type="dxa" w:w="80"/>
              <w:left w:type="dxa" w:w="120"/>
              <w:bottom w:type="dxa" w:w="80"/>
              <w:right w:type="dxa" w:w="120"/>
            </w:tcMar>
          </w:tcPr>
          <w:p>
            <w:r>
              <w:rPr>
                <w:color w:val="111827"/>
                <w:sz w:val="18"/>
                <w:szCs w:val="18"/>
              </w:rPr>
              <w:t xml:space="preserve">Ledger</w:t>
            </w:r>
          </w:p>
        </w:tc>
        <w:tc>
          <w:tcPr>
            <w:tcW w:type="pct" w:w="28%"/>
            <w:shd w:fill="F9FAFB" w:color="auto" w:val="clear"/>
            <w:tcMar>
              <w:top w:type="dxa" w:w="80"/>
              <w:left w:type="dxa" w:w="120"/>
              <w:bottom w:type="dxa" w:w="80"/>
              <w:right w:type="dxa" w:w="120"/>
            </w:tcMar>
          </w:tcPr>
          <w:p>
            <w:r>
              <w:rPr>
                <w:color w:val="111827"/>
                <w:sz w:val="18"/>
                <w:szCs w:val="18"/>
              </w:rPr>
              <w:t xml:space="preserve">Machine-readable financial truth. 11 normalized entities.</w:t>
            </w:r>
          </w:p>
        </w:tc>
        <w:tc>
          <w:tcPr>
            <w:tcW w:type="pct" w:w="54%"/>
            <w:shd w:fill="F9FAFB" w:color="auto" w:val="clear"/>
            <w:tcMar>
              <w:top w:type="dxa" w:w="80"/>
              <w:left w:type="dxa" w:w="120"/>
              <w:bottom w:type="dxa" w:w="80"/>
              <w:right w:type="dxa" w:w="120"/>
            </w:tcMar>
          </w:tcPr>
          <w:p>
            <w:r>
              <w:rPr>
                <w:color w:val="111827"/>
                <w:sz w:val="18"/>
                <w:szCs w:val="18"/>
              </w:rPr>
              <w:t xml:space="preserve">account, counterparty, transaction, obligation, policy, agent (the six in brain-core today) plus 5 more on the internal roadmap (open question — see §7).</w:t>
            </w:r>
          </w:p>
        </w:tc>
      </w:tr>
      <w:tr>
        <w:tc>
          <w:tcPr>
            <w:tcW w:type="pct" w:w="4%"/>
            <w:shd w:fill="FFFFFF" w:color="auto" w:val="clear"/>
            <w:tcMar>
              <w:top w:type="dxa" w:w="80"/>
              <w:left w:type="dxa" w:w="120"/>
              <w:bottom w:type="dxa" w:w="80"/>
              <w:right w:type="dxa" w:w="120"/>
            </w:tcMar>
          </w:tcPr>
          <w:p>
            <w:r>
              <w:rPr>
                <w:color w:val="111827"/>
                <w:sz w:val="18"/>
                <w:szCs w:val="18"/>
              </w:rPr>
              <w:t xml:space="preserve">3</w:t>
            </w:r>
          </w:p>
        </w:tc>
        <w:tc>
          <w:tcPr>
            <w:tcW w:type="pct" w:w="14%"/>
            <w:shd w:fill="FFFFFF" w:color="auto" w:val="clear"/>
            <w:tcMar>
              <w:top w:type="dxa" w:w="80"/>
              <w:left w:type="dxa" w:w="120"/>
              <w:bottom w:type="dxa" w:w="80"/>
              <w:right w:type="dxa" w:w="120"/>
            </w:tcMar>
          </w:tcPr>
          <w:p>
            <w:r>
              <w:rPr>
                <w:color w:val="111827"/>
                <w:sz w:val="18"/>
                <w:szCs w:val="18"/>
              </w:rPr>
              <w:t xml:space="preserve">Wiki</w:t>
            </w:r>
          </w:p>
        </w:tc>
        <w:tc>
          <w:tcPr>
            <w:tcW w:type="pct" w:w="28%"/>
            <w:shd w:fill="FFFFFF" w:color="auto" w:val="clear"/>
            <w:tcMar>
              <w:top w:type="dxa" w:w="80"/>
              <w:left w:type="dxa" w:w="120"/>
              <w:bottom w:type="dxa" w:w="80"/>
              <w:right w:type="dxa" w:w="120"/>
            </w:tcMar>
          </w:tcPr>
          <w:p>
            <w:r>
              <w:rPr>
                <w:color w:val="111827"/>
                <w:sz w:val="18"/>
                <w:szCs w:val="18"/>
              </w:rPr>
              <w:t xml:space="preserve">Human-readable derived pages + grounded Q&amp;A.</w:t>
            </w:r>
          </w:p>
        </w:tc>
        <w:tc>
          <w:tcPr>
            <w:tcW w:type="pct" w:w="54%"/>
            <w:shd w:fill="FFFFFF" w:color="auto" w:val="clear"/>
            <w:tcMar>
              <w:top w:type="dxa" w:w="80"/>
              <w:left w:type="dxa" w:w="120"/>
              <w:bottom w:type="dxa" w:w="80"/>
              <w:right w:type="dxa" w:w="120"/>
            </w:tcMar>
          </w:tcPr>
          <w:p>
            <w:r>
              <w:rPr>
                <w:color w:val="111827"/>
                <w:sz w:val="18"/>
                <w:szCs w:val="18"/>
              </w:rPr>
              <w:t xml:space="preserve">Derived narratives, semantic search, /v1/wiki/question with provenance + confidence on every answer.</w:t>
            </w:r>
          </w:p>
        </w:tc>
      </w:tr>
      <w:tr>
        <w:tc>
          <w:tcPr>
            <w:tcW w:type="pct" w:w="4%"/>
            <w:shd w:fill="F9FAFB" w:color="auto" w:val="clear"/>
            <w:tcMar>
              <w:top w:type="dxa" w:w="80"/>
              <w:left w:type="dxa" w:w="120"/>
              <w:bottom w:type="dxa" w:w="80"/>
              <w:right w:type="dxa" w:w="120"/>
            </w:tcMar>
          </w:tcPr>
          <w:p>
            <w:r>
              <w:rPr>
                <w:color w:val="111827"/>
                <w:sz w:val="18"/>
                <w:szCs w:val="18"/>
              </w:rPr>
              <w:t xml:space="preserve">4</w:t>
            </w:r>
          </w:p>
        </w:tc>
        <w:tc>
          <w:tcPr>
            <w:tcW w:type="pct" w:w="14%"/>
            <w:shd w:fill="F9FAFB" w:color="auto" w:val="clear"/>
            <w:tcMar>
              <w:top w:type="dxa" w:w="80"/>
              <w:left w:type="dxa" w:w="120"/>
              <w:bottom w:type="dxa" w:w="80"/>
              <w:right w:type="dxa" w:w="120"/>
            </w:tcMar>
          </w:tcPr>
          <w:p>
            <w:r>
              <w:rPr>
                <w:color w:val="111827"/>
                <w:sz w:val="18"/>
                <w:szCs w:val="18"/>
              </w:rPr>
              <w:t xml:space="preserve">Policy</w:t>
            </w:r>
          </w:p>
        </w:tc>
        <w:tc>
          <w:tcPr>
            <w:tcW w:type="pct" w:w="28%"/>
            <w:shd w:fill="F9FAFB" w:color="auto" w:val="clear"/>
            <w:tcMar>
              <w:top w:type="dxa" w:w="80"/>
              <w:left w:type="dxa" w:w="120"/>
              <w:bottom w:type="dxa" w:w="80"/>
              <w:right w:type="dxa" w:w="120"/>
            </w:tcMar>
          </w:tcPr>
          <w:p>
            <w:r>
              <w:rPr>
                <w:color w:val="111827"/>
                <w:sz w:val="18"/>
                <w:szCs w:val="18"/>
              </w:rPr>
              <w:t xml:space="preserve">Deterministic permission + approval logic.</w:t>
            </w:r>
          </w:p>
        </w:tc>
        <w:tc>
          <w:tcPr>
            <w:tcW w:type="pct" w:w="54%"/>
            <w:shd w:fill="F9FAFB" w:color="auto" w:val="clear"/>
            <w:tcMar>
              <w:top w:type="dxa" w:w="80"/>
              <w:left w:type="dxa" w:w="120"/>
              <w:bottom w:type="dxa" w:w="80"/>
              <w:right w:type="dxa" w:w="120"/>
            </w:tcMar>
          </w:tcPr>
          <w:p>
            <w:r>
              <w:rPr>
                <w:color w:val="111827"/>
                <w:sz w:val="18"/>
                <w:szCs w:val="18"/>
              </w:rPr>
              <w:t xml:space="preserve">Versioned rule DSL, EIP-712 signed policies, evaluate / simulate endpoints, on-chain hash in BrainPolicyRegistry.</w:t>
            </w:r>
          </w:p>
        </w:tc>
      </w:tr>
      <w:tr>
        <w:tc>
          <w:tcPr>
            <w:tcW w:type="pct" w:w="4%"/>
            <w:shd w:fill="FFFFFF" w:color="auto" w:val="clear"/>
            <w:tcMar>
              <w:top w:type="dxa" w:w="80"/>
              <w:left w:type="dxa" w:w="120"/>
              <w:bottom w:type="dxa" w:w="80"/>
              <w:right w:type="dxa" w:w="120"/>
            </w:tcMar>
          </w:tcPr>
          <w:p>
            <w:r>
              <w:rPr>
                <w:color w:val="111827"/>
                <w:sz w:val="18"/>
                <w:szCs w:val="18"/>
              </w:rPr>
              <w:t xml:space="preserve">5</w:t>
            </w:r>
          </w:p>
        </w:tc>
        <w:tc>
          <w:tcPr>
            <w:tcW w:type="pct" w:w="14%"/>
            <w:shd w:fill="FFFFFF" w:color="auto" w:val="clear"/>
            <w:tcMar>
              <w:top w:type="dxa" w:w="80"/>
              <w:left w:type="dxa" w:w="120"/>
              <w:bottom w:type="dxa" w:w="80"/>
              <w:right w:type="dxa" w:w="120"/>
            </w:tcMar>
          </w:tcPr>
          <w:p>
            <w:r>
              <w:rPr>
                <w:color w:val="111827"/>
                <w:sz w:val="18"/>
                <w:szCs w:val="18"/>
              </w:rPr>
              <w:t xml:space="preserve">Agent</w:t>
            </w:r>
          </w:p>
        </w:tc>
        <w:tc>
          <w:tcPr>
            <w:tcW w:type="pct" w:w="28%"/>
            <w:shd w:fill="FFFFFF" w:color="auto" w:val="clear"/>
            <w:tcMar>
              <w:top w:type="dxa" w:w="80"/>
              <w:left w:type="dxa" w:w="120"/>
              <w:bottom w:type="dxa" w:w="80"/>
              <w:right w:type="dxa" w:w="120"/>
            </w:tcMar>
          </w:tcPr>
          <w:p>
            <w:r>
              <w:rPr>
                <w:color w:val="111827"/>
                <w:sz w:val="18"/>
                <w:szCs w:val="18"/>
              </w:rPr>
              <w:t xml:space="preserve">Proposal + action orchestration. (Formerly "Execution".)</w:t>
            </w:r>
          </w:p>
        </w:tc>
        <w:tc>
          <w:tcPr>
            <w:tcW w:type="pct" w:w="54%"/>
            <w:shd w:fill="FFFFFF" w:color="auto" w:val="clear"/>
            <w:tcMar>
              <w:top w:type="dxa" w:w="80"/>
              <w:left w:type="dxa" w:w="120"/>
              <w:bottom w:type="dxa" w:w="80"/>
              <w:right w:type="dxa" w:w="120"/>
            </w:tcMar>
          </w:tcPr>
          <w:p>
            <w:r>
              <w:rPr>
                <w:color w:val="111827"/>
                <w:sz w:val="18"/>
                <w:szCs w:val="18"/>
              </w:rPr>
              <w:t xml:space="preserve">Three MVP agents (reconciliation, payment, anomaly), MCP server for external agents, ERC-4337 BrainSmartAccount with session keys, BrainMCPAgentRegistry on-chain attestations.</w:t>
            </w:r>
          </w:p>
        </w:tc>
      </w:tr>
      <w:tr>
        <w:tc>
          <w:tcPr>
            <w:tcW w:type="pct" w:w="4%"/>
            <w:shd w:fill="F9FAFB" w:color="auto" w:val="clear"/>
            <w:tcMar>
              <w:top w:type="dxa" w:w="80"/>
              <w:left w:type="dxa" w:w="120"/>
              <w:bottom w:type="dxa" w:w="80"/>
              <w:right w:type="dxa" w:w="120"/>
            </w:tcMar>
          </w:tcPr>
          <w:p>
            <w:r>
              <w:rPr>
                <w:color w:val="111827"/>
                <w:sz w:val="18"/>
                <w:szCs w:val="18"/>
              </w:rPr>
              <w:t xml:space="preserve">6</w:t>
            </w:r>
          </w:p>
        </w:tc>
        <w:tc>
          <w:tcPr>
            <w:tcW w:type="pct" w:w="14%"/>
            <w:shd w:fill="F9FAFB" w:color="auto" w:val="clear"/>
            <w:tcMar>
              <w:top w:type="dxa" w:w="80"/>
              <w:left w:type="dxa" w:w="120"/>
              <w:bottom w:type="dxa" w:w="80"/>
              <w:right w:type="dxa" w:w="120"/>
            </w:tcMar>
          </w:tcPr>
          <w:p>
            <w:r>
              <w:rPr>
                <w:color w:val="111827"/>
                <w:sz w:val="18"/>
                <w:szCs w:val="18"/>
              </w:rPr>
              <w:t xml:space="preserve">Audit</w:t>
            </w:r>
          </w:p>
        </w:tc>
        <w:tc>
          <w:tcPr>
            <w:tcW w:type="pct" w:w="28%"/>
            <w:shd w:fill="F9FAFB" w:color="auto" w:val="clear"/>
            <w:tcMar>
              <w:top w:type="dxa" w:w="80"/>
              <w:left w:type="dxa" w:w="120"/>
              <w:bottom w:type="dxa" w:w="80"/>
              <w:right w:type="dxa" w:w="120"/>
            </w:tcMar>
          </w:tcPr>
          <w:p>
            <w:r>
              <w:rPr>
                <w:color w:val="111827"/>
                <w:sz w:val="18"/>
                <w:szCs w:val="18"/>
              </w:rPr>
              <w:t xml:space="preserve">Tamper-evident proof of what happened and why.</w:t>
            </w:r>
          </w:p>
        </w:tc>
        <w:tc>
          <w:tcPr>
            <w:tcW w:type="pct" w:w="54%"/>
            <w:shd w:fill="F9FAFB" w:color="auto" w:val="clear"/>
            <w:tcMar>
              <w:top w:type="dxa" w:w="80"/>
              <w:left w:type="dxa" w:w="120"/>
              <w:bottom w:type="dxa" w:w="80"/>
              <w:right w:type="dxa" w:w="120"/>
            </w:tcMar>
          </w:tcPr>
          <w:p>
            <w:r>
              <w:rPr>
                <w:color w:val="111827"/>
                <w:sz w:val="18"/>
                <w:szCs w:val="18"/>
              </w:rPr>
              <w:t xml:space="preserve">Append-only Merkle-chained log, hourly anchor on Base L2 via BrainAuditAnchor, public verification endpoint.</w:t>
            </w:r>
          </w:p>
        </w:tc>
      </w:tr>
    </w:tbl>
    <w:p>
      <w:pPr>
        <w:pStyle w:val="Heading1"/>
        <w:spacing w:after="120" w:before="240"/>
      </w:pPr>
      <w:r>
        <w:rPr>
          <w:b/>
          <w:bCs/>
          <w:color w:val="2E1065"/>
        </w:rPr>
        <w:t xml:space="preserve">3. Provisioning vs. System of Record</w:t>
      </w:r>
    </w:p>
    <w:p>
      <w:pPr>
        <w:spacing w:after="120"/>
      </w:pPr>
      <w:r>
        <w:t xml:space="preserve">This is the most important conceptual point in the document, because it explains what stays and what goes.</w:t>
      </w:r>
    </w:p>
    <w:p>
      <w:pPr>
        <w:spacing w:after="120"/>
      </w:pPr>
      <w:r>
        <w:t xml:space="preserve">Crossmint and Wirex solve a different problem from brain-core. They are provisioning adapters: they actually create the user's accounts. Crossmint mints the embedded EOA. Wirex opens the FDIC bank account, issues the debit card, and holds the stablecoin balance. brain-core does not (and will not) do any of those things.</w:t>
      </w:r>
    </w:p>
    <w:p>
      <w:pPr>
        <w:spacing w:after="120"/>
      </w:pPr>
      <w:r>
        <w:t xml:space="preserve">brain-core is the system of record + governance layer. It ingests events from anywhere — including Crossmint and Wirex — normalizes them into the Ledger, derives the Wiki, governs them through Policy, lets Agents act on them, and audits everything in a Merkle-anchored log.</w:t>
      </w:r>
    </w:p>
    <w:p>
      <w:pPr>
        <w:pStyle w:val="Heading2"/>
        <w:spacing w:after="120" w:before="240"/>
      </w:pPr>
      <w:r>
        <w:rPr>
          <w:b/>
          <w:bCs/>
          <w:color w:val="7C3AED"/>
        </w:rPr>
        <w:t xml:space="preserve">Signup flow after migration</w:t>
      </w:r>
    </w:p>
    <w:p>
      <w:pPr>
        <w:pStyle w:val="ListParagraph"/>
        <w:numPr>
          <w:ilvl w:val="0"/>
          <w:numId w:val="2"/>
        </w:numPr>
        <w:spacing w:after="60"/>
      </w:pPr>
      <w:r>
        <w:t xml:space="preserve">User clicks "Continue with Demo - Fresh User". Crossmint provisions the embedded EOA (unchanged from today).</w:t>
      </w:r>
    </w:p>
    <w:p>
      <w:pPr>
        <w:pStyle w:val="ListParagraph"/>
        <w:numPr>
          <w:ilvl w:val="0"/>
          <w:numId w:val="2"/>
        </w:numPr>
        <w:spacing w:after="60"/>
      </w:pPr>
      <w:r>
        <w:t xml:space="preserve">BFF calls Wirex BaaS to open the bank account, issue the debit card, and create the stablecoin wallet (unchanged from today).</w:t>
      </w:r>
    </w:p>
    <w:p>
      <w:pPr>
        <w:pStyle w:val="ListParagraph"/>
        <w:numPr>
          <w:ilvl w:val="0"/>
          <w:numId w:val="2"/>
        </w:numPr>
        <w:spacing w:after="60"/>
      </w:pPr>
      <w:r>
        <w:t xml:space="preserve">For each newly-provisioned account, the BFF posts one Raw artifact to POST /v1/raw/ingest with the Wirex/Crossmint payload attached and an idempotency key derived from the provider event id.</w:t>
      </w:r>
    </w:p>
    <w:p>
      <w:pPr>
        <w:pStyle w:val="ListParagraph"/>
        <w:numPr>
          <w:ilvl w:val="0"/>
          <w:numId w:val="2"/>
        </w:numPr>
        <w:spacing w:after="60"/>
      </w:pPr>
      <w:r>
        <w:t xml:space="preserve">brain-core derives three Ledger account entities: kind: onchain (Crossmint stablecoin), kind: bank_checking (Wirex bank), kind: card (Wirex debit card). One Audit event per derivation.</w:t>
      </w:r>
    </w:p>
    <w:p>
      <w:pPr>
        <w:pStyle w:val="ListParagraph"/>
        <w:numPr>
          <w:ilvl w:val="0"/>
          <w:numId w:val="2"/>
        </w:numPr>
        <w:spacing w:after="60"/>
      </w:pPr>
      <w:r>
        <w:t xml:space="preserve">From this point on, every Wirex webhook (or polled event if webhooks aren't enabled on the account) and every Crossmint on-chain event gets POSTed to /v1/raw/ingest the same way and lands as Ledger transaction entities.</w:t>
      </w:r>
    </w:p>
    <w:p>
      <w:pPr>
        <w:pStyle w:val="ListParagraph"/>
        <w:numPr>
          <w:ilvl w:val="0"/>
          <w:numId w:val="2"/>
        </w:numPr>
        <w:spacing w:after="60"/>
      </w:pPr>
      <w:r>
        <w:t xml:space="preserve">The Crossmint EOA is registered as the owner / a session-key holder of the user's BrainSmartAccount, so it can sign user-ops the Agent layer proposes.</w:t>
      </w:r>
    </w:p>
    <w:p>
      <w:pPr>
        <w:spacing w:after="200"/>
      </w:pPr>
    </w:p>
    <w:p>
      <w:pPr>
        <w:pBdr>
          <w:left w:val="single" w:color="7C3AED" w:sz="24" w:space="8"/>
        </w:pBdr>
        <w:shd w:fill="F5F3FF" w:color="auto" w:val="clear"/>
        <w:spacing w:after="120" w:before="120"/>
      </w:pPr>
      <w:r>
        <w:rPr>
          <w:i/>
          <w:iCs/>
          <w:color w:val="2E1065"/>
        </w:rPr>
        <w:t xml:space="preserve">Wirex does not need to know brain-core exists. /v1/raw/ingest is a generic ingestion endpoint — anyone with the right JWT can call it. Our BFF is the "Wirex adapter." Same for Crossmint.</w:t>
      </w:r>
    </w:p>
    <w:p>
      <w:pPr>
        <w:pStyle w:val="Heading1"/>
        <w:spacing w:after="120" w:before="240"/>
      </w:pPr>
      <w:r>
        <w:rPr>
          <w:b/>
          <w:bCs/>
          <w:color w:val="2E1065"/>
        </w:rPr>
        <w:t xml:space="preserve">4. File-by-File Mapping</w:t>
      </w:r>
    </w:p>
    <w:p>
      <w:pPr>
        <w:spacing w:after="120"/>
      </w:pPr>
      <w:r>
        <w:t xml:space="preserve">How each file in BrainMVB maps onto brain-core. "Reshape" means the file stays but its job shrinks dramatically.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1065" w:color="auto" w:val="clear"/>
            <w:tcMar>
              <w:top w:type="dxa" w:w="80"/>
              <w:left w:type="dxa" w:w="120"/>
              <w:bottom w:type="dxa" w:w="80"/>
              <w:right w:type="dxa" w:w="120"/>
            </w:tcMar>
          </w:tcPr>
          <w:p>
            <w:r>
              <w:rPr>
                <w:b/>
                <w:bCs/>
                <w:color w:val="FFFFFF"/>
                <w:sz w:val="18"/>
                <w:szCs w:val="18"/>
              </w:rPr>
              <w:t xml:space="preserve">BrainMVB file</w:t>
            </w:r>
          </w:p>
        </w:tc>
        <w:tc>
          <w:tcPr>
            <w:tcW w:type="pct" w:w="10%"/>
            <w:shd w:fill="2E1065" w:color="auto" w:val="clear"/>
            <w:tcMar>
              <w:top w:type="dxa" w:w="80"/>
              <w:left w:type="dxa" w:w="120"/>
              <w:bottom w:type="dxa" w:w="80"/>
              <w:right w:type="dxa" w:w="120"/>
            </w:tcMar>
          </w:tcPr>
          <w:p>
            <w:r>
              <w:rPr>
                <w:b/>
                <w:bCs/>
                <w:color w:val="FFFFFF"/>
                <w:sz w:val="18"/>
                <w:szCs w:val="18"/>
              </w:rPr>
              <w:t xml:space="preserve">Action</w:t>
            </w:r>
          </w:p>
        </w:tc>
        <w:tc>
          <w:tcPr>
            <w:tcW w:type="pct" w:w="68%"/>
            <w:shd w:fill="2E1065" w:color="auto" w:val="clear"/>
            <w:tcMar>
              <w:top w:type="dxa" w:w="80"/>
              <w:left w:type="dxa" w:w="120"/>
              <w:bottom w:type="dxa" w:w="80"/>
              <w:right w:type="dxa" w:w="120"/>
            </w:tcMar>
          </w:tcPr>
          <w:p>
            <w:r>
              <w:rPr>
                <w:b/>
                <w:bCs/>
                <w:color w:val="FFFFFF"/>
                <w:sz w:val="18"/>
                <w:szCs w:val="18"/>
              </w:rPr>
              <w:t xml:space="preserve">Replaced by / new role</w:t>
            </w:r>
          </w:p>
        </w:tc>
      </w:tr>
      <w:tr>
        <w:tc>
          <w:tcPr>
            <w:tcW w:type="pct" w:w="22%"/>
            <w:shd w:fill="FFFFFF" w:color="auto" w:val="clear"/>
            <w:tcMar>
              <w:top w:type="dxa" w:w="80"/>
              <w:left w:type="dxa" w:w="120"/>
              <w:bottom w:type="dxa" w:w="80"/>
              <w:right w:type="dxa" w:w="120"/>
            </w:tcMar>
          </w:tcPr>
          <w:p>
            <w:r>
              <w:rPr>
                <w:color w:val="111827"/>
                <w:sz w:val="18"/>
                <w:szCs w:val="18"/>
              </w:rPr>
              <w:t xml:space="preserve">server/wirex.ts</w:t>
            </w:r>
          </w:p>
        </w:tc>
        <w:tc>
          <w:tcPr>
            <w:tcW w:type="pct" w:w="10%"/>
            <w:shd w:fill="FFFFFF" w:color="auto" w:val="clear"/>
            <w:tcMar>
              <w:top w:type="dxa" w:w="80"/>
              <w:left w:type="dxa" w:w="120"/>
              <w:bottom w:type="dxa" w:w="80"/>
              <w:right w:type="dxa" w:w="120"/>
            </w:tcMar>
          </w:tcPr>
          <w:p>
            <w:r>
              <w:rPr>
                <w:color w:val="111827"/>
                <w:sz w:val="18"/>
                <w:szCs w:val="18"/>
              </w:rPr>
              <w:t xml:space="preserve">Reshape</w:t>
            </w:r>
          </w:p>
        </w:tc>
        <w:tc>
          <w:tcPr>
            <w:tcW w:type="pct" w:w="68%"/>
            <w:shd w:fill="FFFFFF" w:color="auto" w:val="clear"/>
            <w:tcMar>
              <w:top w:type="dxa" w:w="80"/>
              <w:left w:type="dxa" w:w="120"/>
              <w:bottom w:type="dxa" w:w="80"/>
              <w:right w:type="dxa" w:w="120"/>
            </w:tcMar>
          </w:tcPr>
          <w:p>
            <w:r>
              <w:rPr>
                <w:color w:val="111827"/>
                <w:sz w:val="18"/>
                <w:szCs w:val="18"/>
              </w:rPr>
              <w:t xml:space="preserve">Provisioning adapter. Calls Wirex for account creation, listens to webhooks (or polls), publishes every event to POST /v1/raw/ingest with source_type=api_partner, provider=wirex.</w:t>
            </w:r>
          </w:p>
        </w:tc>
      </w:tr>
      <w:tr>
        <w:tc>
          <w:tcPr>
            <w:tcW w:type="pct" w:w="22%"/>
            <w:shd w:fill="F9FAFB" w:color="auto" w:val="clear"/>
            <w:tcMar>
              <w:top w:type="dxa" w:w="80"/>
              <w:left w:type="dxa" w:w="120"/>
              <w:bottom w:type="dxa" w:w="80"/>
              <w:right w:type="dxa" w:w="120"/>
            </w:tcMar>
          </w:tcPr>
          <w:p>
            <w:r>
              <w:rPr>
                <w:color w:val="111827"/>
                <w:sz w:val="18"/>
                <w:szCs w:val="18"/>
              </w:rPr>
              <w:t xml:space="preserve">client/src/lib/crossmint*</w:t>
            </w:r>
          </w:p>
        </w:tc>
        <w:tc>
          <w:tcPr>
            <w:tcW w:type="pct" w:w="10%"/>
            <w:shd w:fill="F9FAFB" w:color="auto" w:val="clear"/>
            <w:tcMar>
              <w:top w:type="dxa" w:w="80"/>
              <w:left w:type="dxa" w:w="120"/>
              <w:bottom w:type="dxa" w:w="80"/>
              <w:right w:type="dxa" w:w="120"/>
            </w:tcMar>
          </w:tcPr>
          <w:p>
            <w:r>
              <w:rPr>
                <w:color w:val="111827"/>
                <w:sz w:val="18"/>
                <w:szCs w:val="18"/>
              </w:rPr>
              <w:t xml:space="preserve">Reshape</w:t>
            </w:r>
          </w:p>
        </w:tc>
        <w:tc>
          <w:tcPr>
            <w:tcW w:type="pct" w:w="68%"/>
            <w:shd w:fill="F9FAFB" w:color="auto" w:val="clear"/>
            <w:tcMar>
              <w:top w:type="dxa" w:w="80"/>
              <w:left w:type="dxa" w:w="120"/>
              <w:bottom w:type="dxa" w:w="80"/>
              <w:right w:type="dxa" w:w="120"/>
            </w:tcMar>
          </w:tcPr>
          <w:p>
            <w:r>
              <w:rPr>
                <w:color w:val="111827"/>
                <w:sz w:val="18"/>
                <w:szCs w:val="18"/>
              </w:rPr>
              <w:t xml:space="preserve">Provisioning adapter + signer. Creates the embedded EOA at signup; the EOA becomes owner / session-key holder of BrainSmartAccount.</w:t>
            </w:r>
          </w:p>
        </w:tc>
      </w:tr>
      <w:tr>
        <w:tc>
          <w:tcPr>
            <w:tcW w:type="pct" w:w="22%"/>
            <w:shd w:fill="FFFFFF" w:color="auto" w:val="clear"/>
            <w:tcMar>
              <w:top w:type="dxa" w:w="80"/>
              <w:left w:type="dxa" w:w="120"/>
              <w:bottom w:type="dxa" w:w="80"/>
              <w:right w:type="dxa" w:w="120"/>
            </w:tcMar>
          </w:tcPr>
          <w:p>
            <w:r>
              <w:rPr>
                <w:color w:val="111827"/>
                <w:sz w:val="18"/>
                <w:szCs w:val="18"/>
              </w:rPr>
              <w:t xml:space="preserve">server/policyEngine.ts</w:t>
            </w:r>
          </w:p>
        </w:tc>
        <w:tc>
          <w:tcPr>
            <w:tcW w:type="pct" w:w="10%"/>
            <w:shd w:fill="FFFFFF" w:color="auto" w:val="clear"/>
            <w:tcMar>
              <w:top w:type="dxa" w:w="80"/>
              <w:left w:type="dxa" w:w="120"/>
              <w:bottom w:type="dxa" w:w="80"/>
              <w:right w:type="dxa" w:w="120"/>
            </w:tcMar>
          </w:tcPr>
          <w:p>
            <w:r>
              <w:rPr>
                <w:color w:val="111827"/>
                <w:sz w:val="18"/>
                <w:szCs w:val="18"/>
              </w:rPr>
              <w:t xml:space="preserve">Delete</w:t>
            </w:r>
          </w:p>
        </w:tc>
        <w:tc>
          <w:tcPr>
            <w:tcW w:type="pct" w:w="68%"/>
            <w:shd w:fill="FFFFFF" w:color="auto" w:val="clear"/>
            <w:tcMar>
              <w:top w:type="dxa" w:w="80"/>
              <w:left w:type="dxa" w:w="120"/>
              <w:bottom w:type="dxa" w:w="80"/>
              <w:right w:type="dxa" w:w="120"/>
            </w:tcMar>
          </w:tcPr>
          <w:p>
            <w:r>
              <w:rPr>
                <w:color w:val="111827"/>
                <w:sz w:val="18"/>
                <w:szCs w:val="18"/>
              </w:rPr>
              <w:t xml:space="preserve">Replaced by /v1/policy/{tenant}/evaluate, /sign, /compose, /simulate. EIP-712 signing handled in the Policy service, on-chain hash in BrainPolicyRegistry.sol.</w:t>
            </w:r>
          </w:p>
        </w:tc>
      </w:tr>
      <w:tr>
        <w:tc>
          <w:tcPr>
            <w:tcW w:type="pct" w:w="22%"/>
            <w:shd w:fill="F9FAFB" w:color="auto" w:val="clear"/>
            <w:tcMar>
              <w:top w:type="dxa" w:w="80"/>
              <w:left w:type="dxa" w:w="120"/>
              <w:bottom w:type="dxa" w:w="80"/>
              <w:right w:type="dxa" w:w="120"/>
            </w:tcMar>
          </w:tcPr>
          <w:p>
            <w:r>
              <w:rPr>
                <w:color w:val="111827"/>
                <w:sz w:val="18"/>
                <w:szCs w:val="18"/>
              </w:rPr>
              <w:t xml:space="preserve">server/contractService.ts</w:t>
            </w:r>
          </w:p>
        </w:tc>
        <w:tc>
          <w:tcPr>
            <w:tcW w:type="pct" w:w="10%"/>
            <w:shd w:fill="F9FAFB" w:color="auto" w:val="clear"/>
            <w:tcMar>
              <w:top w:type="dxa" w:w="80"/>
              <w:left w:type="dxa" w:w="120"/>
              <w:bottom w:type="dxa" w:w="80"/>
              <w:right w:type="dxa" w:w="120"/>
            </w:tcMar>
          </w:tcPr>
          <w:p>
            <w:r>
              <w:rPr>
                <w:color w:val="111827"/>
                <w:sz w:val="18"/>
                <w:szCs w:val="18"/>
              </w:rPr>
              <w:t xml:space="preserve">Delete</w:t>
            </w:r>
          </w:p>
        </w:tc>
        <w:tc>
          <w:tcPr>
            <w:tcW w:type="pct" w:w="68%"/>
            <w:shd w:fill="F9FAFB" w:color="auto" w:val="clear"/>
            <w:tcMar>
              <w:top w:type="dxa" w:w="80"/>
              <w:left w:type="dxa" w:w="120"/>
              <w:bottom w:type="dxa" w:w="80"/>
              <w:right w:type="dxa" w:w="120"/>
            </w:tcMar>
          </w:tcPr>
          <w:p>
            <w:r>
              <w:rPr>
                <w:color w:val="111827"/>
                <w:sz w:val="18"/>
                <w:szCs w:val="18"/>
              </w:rPr>
              <w:t xml:space="preserve">Replaced by /v1/execution/* + BrainSmartAccount.sol. This repo no longer talks to Base directly.</w:t>
            </w:r>
          </w:p>
        </w:tc>
      </w:tr>
      <w:tr>
        <w:tc>
          <w:tcPr>
            <w:tcW w:type="pct" w:w="22%"/>
            <w:shd w:fill="FFFFFF" w:color="auto" w:val="clear"/>
            <w:tcMar>
              <w:top w:type="dxa" w:w="80"/>
              <w:left w:type="dxa" w:w="120"/>
              <w:bottom w:type="dxa" w:w="80"/>
              <w:right w:type="dxa" w:w="120"/>
            </w:tcMar>
          </w:tcPr>
          <w:p>
            <w:r>
              <w:rPr>
                <w:color w:val="111827"/>
                <w:sz w:val="18"/>
                <w:szCs w:val="18"/>
              </w:rPr>
              <w:t xml:space="preserve">server/insightsService.ts</w:t>
            </w:r>
          </w:p>
        </w:tc>
        <w:tc>
          <w:tcPr>
            <w:tcW w:type="pct" w:w="10%"/>
            <w:shd w:fill="FFFFFF" w:color="auto" w:val="clear"/>
            <w:tcMar>
              <w:top w:type="dxa" w:w="80"/>
              <w:left w:type="dxa" w:w="120"/>
              <w:bottom w:type="dxa" w:w="80"/>
              <w:right w:type="dxa" w:w="120"/>
            </w:tcMar>
          </w:tcPr>
          <w:p>
            <w:r>
              <w:rPr>
                <w:color w:val="111827"/>
                <w:sz w:val="18"/>
                <w:szCs w:val="18"/>
              </w:rPr>
              <w:t xml:space="preserve">Delete</w:t>
            </w:r>
          </w:p>
        </w:tc>
        <w:tc>
          <w:tcPr>
            <w:tcW w:type="pct" w:w="68%"/>
            <w:shd w:fill="FFFFFF" w:color="auto" w:val="clear"/>
            <w:tcMar>
              <w:top w:type="dxa" w:w="80"/>
              <w:left w:type="dxa" w:w="120"/>
              <w:bottom w:type="dxa" w:w="80"/>
              <w:right w:type="dxa" w:w="120"/>
            </w:tcMar>
          </w:tcPr>
          <w:p>
            <w:r>
              <w:rPr>
                <w:color w:val="111827"/>
                <w:sz w:val="18"/>
                <w:szCs w:val="18"/>
              </w:rPr>
              <w:t xml:space="preserve">Replaced by POST /v1/wiki/question. The daily Anthropic cron and the hard-coded mock context go with it.</w:t>
            </w:r>
          </w:p>
        </w:tc>
      </w:tr>
      <w:tr>
        <w:tc>
          <w:tcPr>
            <w:tcW w:type="pct" w:w="22%"/>
            <w:shd w:fill="F9FAFB" w:color="auto" w:val="clear"/>
            <w:tcMar>
              <w:top w:type="dxa" w:w="80"/>
              <w:left w:type="dxa" w:w="120"/>
              <w:bottom w:type="dxa" w:w="80"/>
              <w:right w:type="dxa" w:w="120"/>
            </w:tcMar>
          </w:tcPr>
          <w:p>
            <w:r>
              <w:rPr>
                <w:color w:val="111827"/>
                <w:sz w:val="18"/>
                <w:szCs w:val="18"/>
              </w:rPr>
              <w:t xml:space="preserve">server/storage.ts (most)</w:t>
            </w:r>
          </w:p>
        </w:tc>
        <w:tc>
          <w:tcPr>
            <w:tcW w:type="pct" w:w="10%"/>
            <w:shd w:fill="F9FAFB" w:color="auto" w:val="clear"/>
            <w:tcMar>
              <w:top w:type="dxa" w:w="80"/>
              <w:left w:type="dxa" w:w="120"/>
              <w:bottom w:type="dxa" w:w="80"/>
              <w:right w:type="dxa" w:w="120"/>
            </w:tcMar>
          </w:tcPr>
          <w:p>
            <w:r>
              <w:rPr>
                <w:color w:val="111827"/>
                <w:sz w:val="18"/>
                <w:szCs w:val="18"/>
              </w:rPr>
              <w:t xml:space="preserve">Reduce</w:t>
            </w:r>
          </w:p>
        </w:tc>
        <w:tc>
          <w:tcPr>
            <w:tcW w:type="pct" w:w="68%"/>
            <w:shd w:fill="F9FAFB" w:color="auto" w:val="clear"/>
            <w:tcMar>
              <w:top w:type="dxa" w:w="80"/>
              <w:left w:type="dxa" w:w="120"/>
              <w:bottom w:type="dxa" w:w="80"/>
              <w:right w:type="dxa" w:w="120"/>
            </w:tcMar>
          </w:tcPr>
          <w:p>
            <w:r>
              <w:rPr>
                <w:color w:val="111827"/>
                <w:sz w:val="18"/>
                <w:szCs w:val="18"/>
              </w:rPr>
              <w:t xml:space="preserve">Strip down to whatever the BFF still owns (session/CSRF). Drop CRUD for agents, marketplaceListings, agentMemory, agentTransactions, notifications.</w:t>
            </w:r>
          </w:p>
        </w:tc>
      </w:tr>
      <w:tr>
        <w:tc>
          <w:tcPr>
            <w:tcW w:type="pct" w:w="22%"/>
            <w:shd w:fill="FFFFFF" w:color="auto" w:val="clear"/>
            <w:tcMar>
              <w:top w:type="dxa" w:w="80"/>
              <w:left w:type="dxa" w:w="120"/>
              <w:bottom w:type="dxa" w:w="80"/>
              <w:right w:type="dxa" w:w="120"/>
            </w:tcMar>
          </w:tcPr>
          <w:p>
            <w:r>
              <w:rPr>
                <w:color w:val="111827"/>
                <w:sz w:val="18"/>
                <w:szCs w:val="18"/>
              </w:rPr>
              <w:t xml:space="preserve">shared/schema.ts (most)</w:t>
            </w:r>
          </w:p>
        </w:tc>
        <w:tc>
          <w:tcPr>
            <w:tcW w:type="pct" w:w="10%"/>
            <w:shd w:fill="FFFFFF" w:color="auto" w:val="clear"/>
            <w:tcMar>
              <w:top w:type="dxa" w:w="80"/>
              <w:left w:type="dxa" w:w="120"/>
              <w:bottom w:type="dxa" w:w="80"/>
              <w:right w:type="dxa" w:w="120"/>
            </w:tcMar>
          </w:tcPr>
          <w:p>
            <w:r>
              <w:rPr>
                <w:color w:val="111827"/>
                <w:sz w:val="18"/>
                <w:szCs w:val="18"/>
              </w:rPr>
              <w:t xml:space="preserve">Reduce</w:t>
            </w:r>
          </w:p>
        </w:tc>
        <w:tc>
          <w:tcPr>
            <w:tcW w:type="pct" w:w="68%"/>
            <w:shd w:fill="FFFFFF" w:color="auto" w:val="clear"/>
            <w:tcMar>
              <w:top w:type="dxa" w:w="80"/>
              <w:left w:type="dxa" w:w="120"/>
              <w:bottom w:type="dxa" w:w="80"/>
              <w:right w:type="dxa" w:w="120"/>
            </w:tcMar>
          </w:tcPr>
          <w:p>
            <w:r>
              <w:rPr>
                <w:color w:val="111827"/>
                <w:sz w:val="18"/>
                <w:szCs w:val="18"/>
              </w:rPr>
              <w:t xml:space="preserve">Same: collapse business tables; rely on brain-core schemas. Keep types only for what the BFF still serializes locally.</w:t>
            </w:r>
          </w:p>
        </w:tc>
      </w:tr>
      <w:tr>
        <w:tc>
          <w:tcPr>
            <w:tcW w:type="pct" w:w="22%"/>
            <w:shd w:fill="F9FAFB" w:color="auto" w:val="clear"/>
            <w:tcMar>
              <w:top w:type="dxa" w:w="80"/>
              <w:left w:type="dxa" w:w="120"/>
              <w:bottom w:type="dxa" w:w="80"/>
              <w:right w:type="dxa" w:w="120"/>
            </w:tcMar>
          </w:tcPr>
          <w:p>
            <w:r>
              <w:rPr>
                <w:color w:val="111827"/>
                <w:sz w:val="18"/>
                <w:szCs w:val="18"/>
              </w:rPr>
              <w:t xml:space="preserve">server/routes.ts</w:t>
            </w:r>
          </w:p>
        </w:tc>
        <w:tc>
          <w:tcPr>
            <w:tcW w:type="pct" w:w="10%"/>
            <w:shd w:fill="F9FAFB" w:color="auto" w:val="clear"/>
            <w:tcMar>
              <w:top w:type="dxa" w:w="80"/>
              <w:left w:type="dxa" w:w="120"/>
              <w:bottom w:type="dxa" w:w="80"/>
              <w:right w:type="dxa" w:w="120"/>
            </w:tcMar>
          </w:tcPr>
          <w:p>
            <w:r>
              <w:rPr>
                <w:color w:val="111827"/>
                <w:sz w:val="18"/>
                <w:szCs w:val="18"/>
              </w:rPr>
              <w:t xml:space="preserve">Reshape</w:t>
            </w:r>
          </w:p>
        </w:tc>
        <w:tc>
          <w:tcPr>
            <w:tcW w:type="pct" w:w="68%"/>
            <w:shd w:fill="F9FAFB" w:color="auto" w:val="clear"/>
            <w:tcMar>
              <w:top w:type="dxa" w:w="80"/>
              <w:left w:type="dxa" w:w="120"/>
              <w:bottom w:type="dxa" w:w="80"/>
              <w:right w:type="dxa" w:w="120"/>
            </w:tcMar>
          </w:tcPr>
          <w:p>
            <w:r>
              <w:rPr>
                <w:color w:val="111827"/>
                <w:sz w:val="18"/>
                <w:szCs w:val="18"/>
              </w:rPr>
              <w:t xml:space="preserve">Slim to a thin BFF. Owns auth/SIWE, the demo onboarding orchestration, the Wirex adapter endpoints, and a /api/brain/* passthrough that forwards to brain-core with the user's JWT.</w:t>
            </w:r>
          </w:p>
        </w:tc>
      </w:tr>
      <w:tr>
        <w:tc>
          <w:tcPr>
            <w:tcW w:type="pct" w:w="22%"/>
            <w:shd w:fill="FFFFFF" w:color="auto" w:val="clear"/>
            <w:tcMar>
              <w:top w:type="dxa" w:w="80"/>
              <w:left w:type="dxa" w:w="120"/>
              <w:bottom w:type="dxa" w:w="80"/>
              <w:right w:type="dxa" w:w="120"/>
            </w:tcMar>
          </w:tcPr>
          <w:p>
            <w:r>
              <w:rPr>
                <w:color w:val="111827"/>
                <w:sz w:val="18"/>
                <w:szCs w:val="18"/>
              </w:rPr>
              <w:t xml:space="preserve">server/index.ts, server/vite.ts, server/static.ts</w:t>
            </w:r>
          </w:p>
        </w:tc>
        <w:tc>
          <w:tcPr>
            <w:tcW w:type="pct" w:w="10%"/>
            <w:shd w:fill="FFFFFF" w:color="auto" w:val="clear"/>
            <w:tcMar>
              <w:top w:type="dxa" w:w="80"/>
              <w:left w:type="dxa" w:w="120"/>
              <w:bottom w:type="dxa" w:w="80"/>
              <w:right w:type="dxa" w:w="120"/>
            </w:tcMar>
          </w:tcPr>
          <w:p>
            <w:r>
              <w:rPr>
                <w:color w:val="111827"/>
                <w:sz w:val="18"/>
                <w:szCs w:val="18"/>
              </w:rPr>
              <w:t xml:space="preserve">Keep</w:t>
            </w:r>
          </w:p>
        </w:tc>
        <w:tc>
          <w:tcPr>
            <w:tcW w:type="pct" w:w="68%"/>
            <w:shd w:fill="FFFFFF" w:color="auto" w:val="clear"/>
            <w:tcMar>
              <w:top w:type="dxa" w:w="80"/>
              <w:left w:type="dxa" w:w="120"/>
              <w:bottom w:type="dxa" w:w="80"/>
              <w:right w:type="dxa" w:w="120"/>
            </w:tcMar>
          </w:tcPr>
          <w:p>
            <w:r>
              <w:rPr>
                <w:color w:val="111827"/>
                <w:sz w:val="18"/>
                <w:szCs w:val="18"/>
              </w:rPr>
              <w:t xml:space="preserve">Express + Vite host. Unchanged.</w:t>
            </w:r>
          </w:p>
        </w:tc>
      </w:tr>
      <w:tr>
        <w:tc>
          <w:tcPr>
            <w:tcW w:type="pct" w:w="22%"/>
            <w:shd w:fill="F9FAFB" w:color="auto" w:val="clear"/>
            <w:tcMar>
              <w:top w:type="dxa" w:w="80"/>
              <w:left w:type="dxa" w:w="120"/>
              <w:bottom w:type="dxa" w:w="80"/>
              <w:right w:type="dxa" w:w="120"/>
            </w:tcMar>
          </w:tcPr>
          <w:p>
            <w:r>
              <w:rPr>
                <w:color w:val="111827"/>
                <w:sz w:val="18"/>
                <w:szCs w:val="18"/>
              </w:rPr>
              <w:t xml:space="preserve">server/db.ts</w:t>
            </w:r>
          </w:p>
        </w:tc>
        <w:tc>
          <w:tcPr>
            <w:tcW w:type="pct" w:w="10%"/>
            <w:shd w:fill="F9FAFB" w:color="auto" w:val="clear"/>
            <w:tcMar>
              <w:top w:type="dxa" w:w="80"/>
              <w:left w:type="dxa" w:w="120"/>
              <w:bottom w:type="dxa" w:w="80"/>
              <w:right w:type="dxa" w:w="120"/>
            </w:tcMar>
          </w:tcPr>
          <w:p>
            <w:r>
              <w:rPr>
                <w:color w:val="111827"/>
                <w:sz w:val="18"/>
                <w:szCs w:val="18"/>
              </w:rPr>
              <w:t xml:space="preserve">Keep / drop</w:t>
            </w:r>
          </w:p>
        </w:tc>
        <w:tc>
          <w:tcPr>
            <w:tcW w:type="pct" w:w="68%"/>
            <w:shd w:fill="F9FAFB" w:color="auto" w:val="clear"/>
            <w:tcMar>
              <w:top w:type="dxa" w:w="80"/>
              <w:left w:type="dxa" w:w="120"/>
              <w:bottom w:type="dxa" w:w="80"/>
              <w:right w:type="dxa" w:w="120"/>
            </w:tcMar>
          </w:tcPr>
          <w:p>
            <w:r>
              <w:rPr>
                <w:color w:val="111827"/>
                <w:sz w:val="18"/>
                <w:szCs w:val="18"/>
              </w:rPr>
              <w:t xml:space="preserve">Keep only if a small local table is still needed for session/CSRF state. Otherwise delete.</w:t>
            </w:r>
          </w:p>
        </w:tc>
      </w:tr>
      <w:tr>
        <w:tc>
          <w:tcPr>
            <w:tcW w:type="pct" w:w="22%"/>
            <w:shd w:fill="FFFFFF" w:color="auto" w:val="clear"/>
            <w:tcMar>
              <w:top w:type="dxa" w:w="80"/>
              <w:left w:type="dxa" w:w="120"/>
              <w:bottom w:type="dxa" w:w="80"/>
              <w:right w:type="dxa" w:w="120"/>
            </w:tcMar>
          </w:tcPr>
          <w:p>
            <w:r>
              <w:rPr>
                <w:color w:val="111827"/>
                <w:sz w:val="18"/>
                <w:szCs w:val="18"/>
              </w:rPr>
              <w:t xml:space="preserve">client/**</w:t>
            </w:r>
          </w:p>
        </w:tc>
        <w:tc>
          <w:tcPr>
            <w:tcW w:type="pct" w:w="10%"/>
            <w:shd w:fill="FFFFFF" w:color="auto" w:val="clear"/>
            <w:tcMar>
              <w:top w:type="dxa" w:w="80"/>
              <w:left w:type="dxa" w:w="120"/>
              <w:bottom w:type="dxa" w:w="80"/>
              <w:right w:type="dxa" w:w="120"/>
            </w:tcMar>
          </w:tcPr>
          <w:p>
            <w:r>
              <w:rPr>
                <w:color w:val="111827"/>
                <w:sz w:val="18"/>
                <w:szCs w:val="18"/>
              </w:rPr>
              <w:t xml:space="preserve">Keep</w:t>
            </w:r>
          </w:p>
        </w:tc>
        <w:tc>
          <w:tcPr>
            <w:tcW w:type="pct" w:w="68%"/>
            <w:shd w:fill="FFFFFF" w:color="auto" w:val="clear"/>
            <w:tcMar>
              <w:top w:type="dxa" w:w="80"/>
              <w:left w:type="dxa" w:w="120"/>
              <w:bottom w:type="dxa" w:w="80"/>
              <w:right w:type="dxa" w:w="120"/>
            </w:tcMar>
          </w:tcPr>
          <w:p>
            <w:r>
              <w:rPr>
                <w:color w:val="111827"/>
                <w:sz w:val="18"/>
                <w:szCs w:val="18"/>
              </w:rPr>
              <w:t xml:space="preserve">Entire web app stays. Pages get rewired to call brain-core via the typed client.</w:t>
            </w:r>
          </w:p>
        </w:tc>
      </w:tr>
      <w:tr>
        <w:tc>
          <w:tcPr>
            <w:tcW w:type="pct" w:w="22%"/>
            <w:shd w:fill="F9FAFB" w:color="auto" w:val="clear"/>
            <w:tcMar>
              <w:top w:type="dxa" w:w="80"/>
              <w:left w:type="dxa" w:w="120"/>
              <w:bottom w:type="dxa" w:w="80"/>
              <w:right w:type="dxa" w:w="120"/>
            </w:tcMar>
          </w:tcPr>
          <w:p>
            <w:r>
              <w:rPr>
                <w:color w:val="111827"/>
                <w:sz w:val="18"/>
                <w:szCs w:val="18"/>
              </w:rPr>
              <w:t xml:space="preserve">attached_assets/, client/public/figmaAssets/, client/public/fonts/</w:t>
            </w:r>
          </w:p>
        </w:tc>
        <w:tc>
          <w:tcPr>
            <w:tcW w:type="pct" w:w="10%"/>
            <w:shd w:fill="F9FAFB" w:color="auto" w:val="clear"/>
            <w:tcMar>
              <w:top w:type="dxa" w:w="80"/>
              <w:left w:type="dxa" w:w="120"/>
              <w:bottom w:type="dxa" w:w="80"/>
              <w:right w:type="dxa" w:w="120"/>
            </w:tcMar>
          </w:tcPr>
          <w:p>
            <w:r>
              <w:rPr>
                <w:color w:val="111827"/>
                <w:sz w:val="18"/>
                <w:szCs w:val="18"/>
              </w:rPr>
              <w:t xml:space="preserve">Keep</w:t>
            </w:r>
          </w:p>
        </w:tc>
        <w:tc>
          <w:tcPr>
            <w:tcW w:type="pct" w:w="68%"/>
            <w:shd w:fill="F9FAFB" w:color="auto" w:val="clear"/>
            <w:tcMar>
              <w:top w:type="dxa" w:w="80"/>
              <w:left w:type="dxa" w:w="120"/>
              <w:bottom w:type="dxa" w:w="80"/>
              <w:right w:type="dxa" w:w="120"/>
            </w:tcMar>
          </w:tcPr>
          <w:p>
            <w:r>
              <w:rPr>
                <w:color w:val="111827"/>
                <w:sz w:val="18"/>
                <w:szCs w:val="18"/>
              </w:rPr>
              <w:t xml:space="preserve">All design assets unchanged.</w:t>
            </w:r>
          </w:p>
        </w:tc>
      </w:tr>
      <w:tr>
        <w:tc>
          <w:tcPr>
            <w:tcW w:type="pct" w:w="22%"/>
            <w:shd w:fill="FFFFFF" w:color="auto" w:val="clear"/>
            <w:tcMar>
              <w:top w:type="dxa" w:w="80"/>
              <w:left w:type="dxa" w:w="120"/>
              <w:bottom w:type="dxa" w:w="80"/>
              <w:right w:type="dxa" w:w="120"/>
            </w:tcMar>
          </w:tcPr>
          <w:p>
            <w:r>
              <w:rPr>
                <w:color w:val="111827"/>
                <w:sz w:val="18"/>
                <w:szCs w:val="18"/>
              </w:rPr>
              <w:t xml:space="preserve">tailwind.config.ts, vite.config.ts, components.json</w:t>
            </w:r>
          </w:p>
        </w:tc>
        <w:tc>
          <w:tcPr>
            <w:tcW w:type="pct" w:w="10%"/>
            <w:shd w:fill="FFFFFF" w:color="auto" w:val="clear"/>
            <w:tcMar>
              <w:top w:type="dxa" w:w="80"/>
              <w:left w:type="dxa" w:w="120"/>
              <w:bottom w:type="dxa" w:w="80"/>
              <w:right w:type="dxa" w:w="120"/>
            </w:tcMar>
          </w:tcPr>
          <w:p>
            <w:r>
              <w:rPr>
                <w:color w:val="111827"/>
                <w:sz w:val="18"/>
                <w:szCs w:val="18"/>
              </w:rPr>
              <w:t xml:space="preserve">Keep</w:t>
            </w:r>
          </w:p>
        </w:tc>
        <w:tc>
          <w:tcPr>
            <w:tcW w:type="pct" w:w="68%"/>
            <w:shd w:fill="FFFFFF" w:color="auto" w:val="clear"/>
            <w:tcMar>
              <w:top w:type="dxa" w:w="80"/>
              <w:left w:type="dxa" w:w="120"/>
              <w:bottom w:type="dxa" w:w="80"/>
              <w:right w:type="dxa" w:w="120"/>
            </w:tcMar>
          </w:tcPr>
          <w:p>
            <w:r>
              <w:rPr>
                <w:color w:val="111827"/>
                <w:sz w:val="18"/>
                <w:szCs w:val="18"/>
              </w:rPr>
              <w:t xml:space="preserve">Build config unchanged.</w:t>
            </w:r>
          </w:p>
        </w:tc>
      </w:tr>
      <w:tr>
        <w:tc>
          <w:tcPr>
            <w:tcW w:type="pct" w:w="22%"/>
            <w:shd w:fill="F9FAFB" w:color="auto" w:val="clear"/>
            <w:tcMar>
              <w:top w:type="dxa" w:w="80"/>
              <w:left w:type="dxa" w:w="120"/>
              <w:bottom w:type="dxa" w:w="80"/>
              <w:right w:type="dxa" w:w="120"/>
            </w:tcMar>
          </w:tcPr>
          <w:p>
            <w:r>
              <w:rPr>
                <w:color w:val="111827"/>
                <w:sz w:val="18"/>
                <w:szCs w:val="18"/>
              </w:rPr>
              <w:t xml:space="preserve">contracts/contracts/BrainAccount.sol</w:t>
            </w:r>
          </w:p>
        </w:tc>
        <w:tc>
          <w:tcPr>
            <w:tcW w:type="pct" w:w="10%"/>
            <w:shd w:fill="F9FAFB" w:color="auto" w:val="clear"/>
            <w:tcMar>
              <w:top w:type="dxa" w:w="80"/>
              <w:left w:type="dxa" w:w="120"/>
              <w:bottom w:type="dxa" w:w="80"/>
              <w:right w:type="dxa" w:w="120"/>
            </w:tcMar>
          </w:tcPr>
          <w:p>
            <w:r>
              <w:rPr>
                <w:color w:val="111827"/>
                <w:sz w:val="18"/>
                <w:szCs w:val="18"/>
              </w:rPr>
              <w:t xml:space="preserve">Delete</w:t>
            </w:r>
          </w:p>
        </w:tc>
        <w:tc>
          <w:tcPr>
            <w:tcW w:type="pct" w:w="68%"/>
            <w:shd w:fill="F9FAFB" w:color="auto" w:val="clear"/>
            <w:tcMar>
              <w:top w:type="dxa" w:w="80"/>
              <w:left w:type="dxa" w:w="120"/>
              <w:bottom w:type="dxa" w:w="80"/>
              <w:right w:type="dxa" w:w="120"/>
            </w:tcMar>
          </w:tcPr>
          <w:p>
            <w:r>
              <w:rPr>
                <w:color w:val="111827"/>
                <w:sz w:val="18"/>
                <w:szCs w:val="18"/>
              </w:rPr>
              <w:t xml:space="preserve">Superseded by brain-core/contracts/BrainSmartAccount.sol (single ERC-4337 with session keys + policy guard).</w:t>
            </w:r>
          </w:p>
        </w:tc>
      </w:tr>
      <w:tr>
        <w:tc>
          <w:tcPr>
            <w:tcW w:type="pct" w:w="22%"/>
            <w:shd w:fill="FFFFFF" w:color="auto" w:val="clear"/>
            <w:tcMar>
              <w:top w:type="dxa" w:w="80"/>
              <w:left w:type="dxa" w:w="120"/>
              <w:bottom w:type="dxa" w:w="80"/>
              <w:right w:type="dxa" w:w="120"/>
            </w:tcMar>
          </w:tcPr>
          <w:p>
            <w:r>
              <w:rPr>
                <w:color w:val="111827"/>
                <w:sz w:val="18"/>
                <w:szCs w:val="18"/>
              </w:rPr>
              <w:t xml:space="preserve">contracts/contracts/BrainAccountFactory.sol</w:t>
            </w:r>
          </w:p>
        </w:tc>
        <w:tc>
          <w:tcPr>
            <w:tcW w:type="pct" w:w="10%"/>
            <w:shd w:fill="FFFFFF" w:color="auto" w:val="clear"/>
            <w:tcMar>
              <w:top w:type="dxa" w:w="80"/>
              <w:left w:type="dxa" w:w="120"/>
              <w:bottom w:type="dxa" w:w="80"/>
              <w:right w:type="dxa" w:w="120"/>
            </w:tcMar>
          </w:tcPr>
          <w:p>
            <w:r>
              <w:rPr>
                <w:color w:val="111827"/>
                <w:sz w:val="18"/>
                <w:szCs w:val="18"/>
              </w:rPr>
              <w:t xml:space="preserve">Delete</w:t>
            </w:r>
          </w:p>
        </w:tc>
        <w:tc>
          <w:tcPr>
            <w:tcW w:type="pct" w:w="68%"/>
            <w:shd w:fill="FFFFFF" w:color="auto" w:val="clear"/>
            <w:tcMar>
              <w:top w:type="dxa" w:w="80"/>
              <w:left w:type="dxa" w:w="120"/>
              <w:bottom w:type="dxa" w:w="80"/>
              <w:right w:type="dxa" w:w="120"/>
            </w:tcMar>
          </w:tcPr>
          <w:p>
            <w:r>
              <w:rPr>
                <w:color w:val="111827"/>
                <w:sz w:val="18"/>
                <w:szCs w:val="18"/>
              </w:rPr>
              <w:t xml:space="preserve">Not needed; BrainSmartAccount uses standard 4337 deployment.</w:t>
            </w:r>
          </w:p>
        </w:tc>
      </w:tr>
      <w:tr>
        <w:tc>
          <w:tcPr>
            <w:tcW w:type="pct" w:w="22%"/>
            <w:shd w:fill="F9FAFB" w:color="auto" w:val="clear"/>
            <w:tcMar>
              <w:top w:type="dxa" w:w="80"/>
              <w:left w:type="dxa" w:w="120"/>
              <w:bottom w:type="dxa" w:w="80"/>
              <w:right w:type="dxa" w:w="120"/>
            </w:tcMar>
          </w:tcPr>
          <w:p>
            <w:r>
              <w:rPr>
                <w:color w:val="111827"/>
                <w:sz w:val="18"/>
                <w:szCs w:val="18"/>
              </w:rPr>
              <w:t xml:space="preserve">contracts/contracts/AgentRegistry.sol</w:t>
            </w:r>
          </w:p>
        </w:tc>
        <w:tc>
          <w:tcPr>
            <w:tcW w:type="pct" w:w="10%"/>
            <w:shd w:fill="F9FAFB" w:color="auto" w:val="clear"/>
            <w:tcMar>
              <w:top w:type="dxa" w:w="80"/>
              <w:left w:type="dxa" w:w="120"/>
              <w:bottom w:type="dxa" w:w="80"/>
              <w:right w:type="dxa" w:w="120"/>
            </w:tcMar>
          </w:tcPr>
          <w:p>
            <w:r>
              <w:rPr>
                <w:color w:val="111827"/>
                <w:sz w:val="18"/>
                <w:szCs w:val="18"/>
              </w:rPr>
              <w:t xml:space="preserve">Delete</w:t>
            </w:r>
          </w:p>
        </w:tc>
        <w:tc>
          <w:tcPr>
            <w:tcW w:type="pct" w:w="68%"/>
            <w:shd w:fill="F9FAFB" w:color="auto" w:val="clear"/>
            <w:tcMar>
              <w:top w:type="dxa" w:w="80"/>
              <w:left w:type="dxa" w:w="120"/>
              <w:bottom w:type="dxa" w:w="80"/>
              <w:right w:type="dxa" w:w="120"/>
            </w:tcMar>
          </w:tcPr>
          <w:p>
            <w:r>
              <w:rPr>
                <w:color w:val="111827"/>
                <w:sz w:val="18"/>
                <w:szCs w:val="18"/>
              </w:rPr>
              <w:t xml:space="preserve">Superseded by brain-core/contracts/BrainMCPAgentRegistry.sol.</w:t>
            </w:r>
          </w:p>
        </w:tc>
      </w:tr>
      <w:tr>
        <w:tc>
          <w:tcPr>
            <w:tcW w:type="pct" w:w="22%"/>
            <w:shd w:fill="FFFFFF" w:color="auto" w:val="clear"/>
            <w:tcMar>
              <w:top w:type="dxa" w:w="80"/>
              <w:left w:type="dxa" w:w="120"/>
              <w:bottom w:type="dxa" w:w="80"/>
              <w:right w:type="dxa" w:w="120"/>
            </w:tcMar>
          </w:tcPr>
          <w:p>
            <w:r>
              <w:rPr>
                <w:color w:val="111827"/>
                <w:sz w:val="18"/>
                <w:szCs w:val="18"/>
              </w:rPr>
              <w:t xml:space="preserve">contracts/contracts/PolicyValidator.sol</w:t>
            </w:r>
          </w:p>
        </w:tc>
        <w:tc>
          <w:tcPr>
            <w:tcW w:type="pct" w:w="10%"/>
            <w:shd w:fill="FFFFFF" w:color="auto" w:val="clear"/>
            <w:tcMar>
              <w:top w:type="dxa" w:w="80"/>
              <w:left w:type="dxa" w:w="120"/>
              <w:bottom w:type="dxa" w:w="80"/>
              <w:right w:type="dxa" w:w="120"/>
            </w:tcMar>
          </w:tcPr>
          <w:p>
            <w:r>
              <w:rPr>
                <w:color w:val="111827"/>
                <w:sz w:val="18"/>
                <w:szCs w:val="18"/>
              </w:rPr>
              <w:t xml:space="preserve">Delete</w:t>
            </w:r>
          </w:p>
        </w:tc>
        <w:tc>
          <w:tcPr>
            <w:tcW w:type="pct" w:w="68%"/>
            <w:shd w:fill="FFFFFF" w:color="auto" w:val="clear"/>
            <w:tcMar>
              <w:top w:type="dxa" w:w="80"/>
              <w:left w:type="dxa" w:w="120"/>
              <w:bottom w:type="dxa" w:w="80"/>
              <w:right w:type="dxa" w:w="120"/>
            </w:tcMar>
          </w:tcPr>
          <w:p>
            <w:r>
              <w:rPr>
                <w:color w:val="111827"/>
                <w:sz w:val="18"/>
                <w:szCs w:val="18"/>
              </w:rPr>
              <w:t xml:space="preserve">Superseded by brain-core/contracts/BrainPolicyRegistry.sol.</w:t>
            </w:r>
          </w:p>
        </w:tc>
      </w:tr>
      <w:tr>
        <w:tc>
          <w:tcPr>
            <w:tcW w:type="pct" w:w="22%"/>
            <w:shd w:fill="F9FAFB" w:color="auto" w:val="clear"/>
            <w:tcMar>
              <w:top w:type="dxa" w:w="80"/>
              <w:left w:type="dxa" w:w="120"/>
              <w:bottom w:type="dxa" w:w="80"/>
              <w:right w:type="dxa" w:w="120"/>
            </w:tcMar>
          </w:tcPr>
          <w:p>
            <w:r>
              <w:rPr>
                <w:color w:val="111827"/>
                <w:sz w:val="18"/>
                <w:szCs w:val="18"/>
              </w:rPr>
              <w:t xml:space="preserve">contracts/abis/, scripts/, test/, hardhat.config.ts</w:t>
            </w:r>
          </w:p>
        </w:tc>
        <w:tc>
          <w:tcPr>
            <w:tcW w:type="pct" w:w="10%"/>
            <w:shd w:fill="F9FAFB" w:color="auto" w:val="clear"/>
            <w:tcMar>
              <w:top w:type="dxa" w:w="80"/>
              <w:left w:type="dxa" w:w="120"/>
              <w:bottom w:type="dxa" w:w="80"/>
              <w:right w:type="dxa" w:w="120"/>
            </w:tcMar>
          </w:tcPr>
          <w:p>
            <w:r>
              <w:rPr>
                <w:color w:val="111827"/>
                <w:sz w:val="18"/>
                <w:szCs w:val="18"/>
              </w:rPr>
              <w:t xml:space="preserve">Delete</w:t>
            </w:r>
          </w:p>
        </w:tc>
        <w:tc>
          <w:tcPr>
            <w:tcW w:type="pct" w:w="68%"/>
            <w:shd w:fill="F9FAFB" w:color="auto" w:val="clear"/>
            <w:tcMar>
              <w:top w:type="dxa" w:w="80"/>
              <w:left w:type="dxa" w:w="120"/>
              <w:bottom w:type="dxa" w:w="80"/>
              <w:right w:type="dxa" w:w="120"/>
            </w:tcMar>
          </w:tcPr>
          <w:p>
            <w:r>
              <w:rPr>
                <w:color w:val="111827"/>
                <w:sz w:val="18"/>
                <w:szCs w:val="18"/>
              </w:rPr>
              <w:t xml:space="preserve">Foundry replaces Hardhat. brain-core owns contract tests.</w:t>
            </w:r>
          </w:p>
        </w:tc>
      </w:tr>
      <w:tr>
        <w:tc>
          <w:tcPr>
            <w:tcW w:type="pct" w:w="22%"/>
            <w:shd w:fill="FFFFFF" w:color="auto" w:val="clear"/>
            <w:tcMar>
              <w:top w:type="dxa" w:w="80"/>
              <w:left w:type="dxa" w:w="120"/>
              <w:bottom w:type="dxa" w:w="80"/>
              <w:right w:type="dxa" w:w="120"/>
            </w:tcMar>
          </w:tcPr>
          <w:p>
            <w:r>
              <w:rPr>
                <w:color w:val="111827"/>
                <w:sz w:val="18"/>
                <w:szCs w:val="18"/>
              </w:rPr>
              <w:t xml:space="preserve">replit.md</w:t>
            </w:r>
          </w:p>
        </w:tc>
        <w:tc>
          <w:tcPr>
            <w:tcW w:type="pct" w:w="10%"/>
            <w:shd w:fill="FFFFFF" w:color="auto" w:val="clear"/>
            <w:tcMar>
              <w:top w:type="dxa" w:w="80"/>
              <w:left w:type="dxa" w:w="120"/>
              <w:bottom w:type="dxa" w:w="80"/>
              <w:right w:type="dxa" w:w="120"/>
            </w:tcMar>
          </w:tcPr>
          <w:p>
            <w:r>
              <w:rPr>
                <w:color w:val="111827"/>
                <w:sz w:val="18"/>
                <w:szCs w:val="18"/>
              </w:rPr>
              <w:t xml:space="preserve">Update</w:t>
            </w:r>
          </w:p>
        </w:tc>
        <w:tc>
          <w:tcPr>
            <w:tcW w:type="pct" w:w="68%"/>
            <w:shd w:fill="FFFFFF" w:color="auto" w:val="clear"/>
            <w:tcMar>
              <w:top w:type="dxa" w:w="80"/>
              <w:left w:type="dxa" w:w="120"/>
              <w:bottom w:type="dxa" w:w="80"/>
              <w:right w:type="dxa" w:w="120"/>
            </w:tcMar>
          </w:tcPr>
          <w:p>
            <w:r>
              <w:rPr>
                <w:color w:val="111827"/>
                <w:sz w:val="18"/>
                <w:szCs w:val="18"/>
              </w:rPr>
              <w:t xml:space="preserve">Reflect new architecture: web client + BFF + provisioning adapters here, protocol in brain-core.</w:t>
            </w:r>
          </w:p>
        </w:tc>
      </w:tr>
    </w:tbl>
    <w:p>
      <w:pPr>
        <w:pStyle w:val="Heading1"/>
        <w:spacing w:after="120" w:before="240"/>
      </w:pPr>
      <w:r>
        <w:rPr>
          <w:b/>
          <w:bCs/>
          <w:color w:val="2E1065"/>
        </w:rPr>
        <w:t xml:space="preserve">5. Recommendations</w:t>
      </w:r>
    </w:p>
    <w:p>
      <w:pPr>
        <w:pStyle w:val="Heading2"/>
        <w:spacing w:after="120" w:before="240"/>
      </w:pPr>
      <w:r>
        <w:rPr>
          <w:b/>
          <w:bCs/>
          <w:color w:val="7C3AED"/>
        </w:rPr>
        <w:t xml:space="preserve">5.1 Delete outright</w:t>
      </w:r>
    </w:p>
    <w:p>
      <w:pPr>
        <w:pStyle w:val="ListParagraph"/>
        <w:numPr>
          <w:ilvl w:val="0"/>
          <w:numId w:val="1"/>
        </w:numPr>
        <w:spacing w:after="60"/>
      </w:pPr>
      <w:r>
        <w:t xml:space="preserve">server/policyEngine.ts — bespoke JSON rules + ECDSA signing</w:t>
      </w:r>
    </w:p>
    <w:p>
      <w:pPr>
        <w:pStyle w:val="ListParagraph"/>
        <w:numPr>
          <w:ilvl w:val="0"/>
          <w:numId w:val="1"/>
        </w:numPr>
        <w:spacing w:after="60"/>
      </w:pPr>
      <w:r>
        <w:t xml:space="preserve">server/contractService.ts — viem direct calls + custom factory wiring</w:t>
      </w:r>
    </w:p>
    <w:p>
      <w:pPr>
        <w:pStyle w:val="ListParagraph"/>
        <w:numPr>
          <w:ilvl w:val="0"/>
          <w:numId w:val="1"/>
        </w:numPr>
        <w:spacing w:after="60"/>
      </w:pPr>
      <w:r>
        <w:t xml:space="preserve">server/insightsService.ts — Claude cron over a mock context</w:t>
      </w:r>
    </w:p>
    <w:p>
      <w:pPr>
        <w:pStyle w:val="ListParagraph"/>
        <w:numPr>
          <w:ilvl w:val="0"/>
          <w:numId w:val="1"/>
        </w:numPr>
        <w:spacing w:after="60"/>
      </w:pPr>
      <w:r>
        <w:t xml:space="preserve">Entire contracts/ directory: 4 .sol files, ABIs, Hardhat config, deploy script, tests</w:t>
      </w:r>
    </w:p>
    <w:p>
      <w:pPr>
        <w:pStyle w:val="ListParagraph"/>
        <w:numPr>
          <w:ilvl w:val="0"/>
          <w:numId w:val="1"/>
        </w:numPr>
        <w:spacing w:after="60"/>
      </w:pPr>
      <w:r>
        <w:t xml:space="preserve">Business tables in shared/schema.ts: agents, marketplaceListings, agentMemory, agentTransactions, notifications</w:t>
      </w:r>
    </w:p>
    <w:p>
      <w:pPr>
        <w:pStyle w:val="ListParagraph"/>
        <w:numPr>
          <w:ilvl w:val="0"/>
          <w:numId w:val="1"/>
        </w:numPr>
        <w:spacing w:after="60"/>
      </w:pPr>
      <w:r>
        <w:t xml:space="preserve">Corresponding IStorage methods in server/storage.ts</w:t>
      </w:r>
    </w:p>
    <w:p>
      <w:pPr>
        <w:pStyle w:val="ListParagraph"/>
        <w:numPr>
          <w:ilvl w:val="0"/>
          <w:numId w:val="1"/>
        </w:numPr>
        <w:spacing w:after="60"/>
      </w:pPr>
      <w:r>
        <w:t xml:space="preserve">Anthropic SDK and Hardhat-related packages from package.json</w:t>
      </w:r>
    </w:p>
    <w:p>
      <w:pPr>
        <w:pStyle w:val="Heading2"/>
        <w:spacing w:after="120" w:before="240"/>
      </w:pPr>
      <w:r>
        <w:rPr>
          <w:b/>
          <w:bCs/>
          <w:color w:val="7C3AED"/>
        </w:rPr>
        <w:t xml:space="preserve">5.2 Reshape (do not delete)</w:t>
      </w:r>
    </w:p>
    <w:p>
      <w:pPr>
        <w:pStyle w:val="ListParagraph"/>
        <w:numPr>
          <w:ilvl w:val="0"/>
          <w:numId w:val="1"/>
        </w:numPr>
        <w:spacing w:after="60"/>
      </w:pPr>
      <w:r>
        <w:t xml:space="preserve">server/wirex.ts — becomes a Wirex provisioning + webhook adapter that publishes to /v1/raw/ingest</w:t>
      </w:r>
    </w:p>
    <w:p>
      <w:pPr>
        <w:pStyle w:val="ListParagraph"/>
        <w:numPr>
          <w:ilvl w:val="0"/>
          <w:numId w:val="1"/>
        </w:numPr>
        <w:spacing w:after="60"/>
      </w:pPr>
      <w:r>
        <w:t xml:space="preserve">Crossmint client — keeps provisioning the embedded EOA at signup; the EOA is registered as owner / session-key holder of BrainSmartAccount</w:t>
      </w:r>
    </w:p>
    <w:p>
      <w:pPr>
        <w:pStyle w:val="ListParagraph"/>
        <w:numPr>
          <w:ilvl w:val="0"/>
          <w:numId w:val="1"/>
        </w:numPr>
        <w:spacing w:after="60"/>
      </w:pPr>
      <w:r>
        <w:t xml:space="preserve">server/routes.ts — slim to BFF: auth, demo onboarding orchestration, Wirex adapter endpoints, and /api/brain/* passthrough</w:t>
      </w:r>
    </w:p>
    <w:p>
      <w:pPr>
        <w:pStyle w:val="ListParagraph"/>
        <w:numPr>
          <w:ilvl w:val="0"/>
          <w:numId w:val="1"/>
        </w:numPr>
        <w:spacing w:after="60"/>
      </w:pPr>
      <w:r>
        <w:t xml:space="preserve">client/src/lib/queryClient.ts — wrap the generated brain-core typed client; inject JWT, request id, idempotency key</w:t>
      </w:r>
    </w:p>
    <w:p>
      <w:pPr>
        <w:pStyle w:val="Heading2"/>
        <w:spacing w:after="120" w:before="240"/>
      </w:pPr>
      <w:r>
        <w:rPr>
          <w:b/>
          <w:bCs/>
          <w:color w:val="7C3AED"/>
        </w:rPr>
        <w:t xml:space="preserve">5.3 Keep entirely</w:t>
      </w:r>
    </w:p>
    <w:p>
      <w:pPr>
        <w:pStyle w:val="ListParagraph"/>
        <w:numPr>
          <w:ilvl w:val="0"/>
          <w:numId w:val="1"/>
        </w:numPr>
        <w:spacing w:after="60"/>
      </w:pPr>
      <w:r>
        <w:t xml:space="preserve">Everything under client/ — the entire UI, pages, hooks, components</w:t>
      </w:r>
    </w:p>
    <w:p>
      <w:pPr>
        <w:pStyle w:val="ListParagraph"/>
        <w:numPr>
          <w:ilvl w:val="0"/>
          <w:numId w:val="1"/>
        </w:numPr>
        <w:spacing w:after="60"/>
      </w:pPr>
      <w:r>
        <w:t xml:space="preserve">All assets: attached_assets/, client/public/figmaAssets/, client/public/fonts/</w:t>
      </w:r>
    </w:p>
    <w:p>
      <w:pPr>
        <w:pStyle w:val="ListParagraph"/>
        <w:numPr>
          <w:ilvl w:val="0"/>
          <w:numId w:val="1"/>
        </w:numPr>
        <w:spacing w:after="60"/>
      </w:pPr>
      <w:r>
        <w:t xml:space="preserve">Build + framework config: tailwind, vite, components.json, tsconfig</w:t>
      </w:r>
    </w:p>
    <w:p>
      <w:pPr>
        <w:pStyle w:val="ListParagraph"/>
        <w:numPr>
          <w:ilvl w:val="0"/>
          <w:numId w:val="1"/>
        </w:numPr>
        <w:spacing w:after="60"/>
      </w:pPr>
      <w:r>
        <w:t xml:space="preserve">Express + Vite host: server/index.ts, server/vite.ts, server/static.ts</w:t>
      </w:r>
    </w:p>
    <w:p>
      <w:pPr>
        <w:pStyle w:val="ListParagraph"/>
        <w:numPr>
          <w:ilvl w:val="0"/>
          <w:numId w:val="1"/>
        </w:numPr>
        <w:spacing w:after="60"/>
      </w:pPr>
      <w:r>
        <w:t xml:space="preserve">viem, wagmi, RainbowKit, siwe — still needed for Crossmint signing flows and BaseScan deep links</w:t>
      </w:r>
    </w:p>
    <w:p>
      <w:pPr>
        <w:pStyle w:val="Heading2"/>
        <w:spacing w:after="120" w:before="240"/>
      </w:pPr>
      <w:r>
        <w:rPr>
          <w:b/>
          <w:bCs/>
          <w:color w:val="7C3AED"/>
        </w:rPr>
        <w:t xml:space="preserve">5.4 Pure gain (new capability brain-core gives us)</w:t>
      </w:r>
    </w:p>
    <w:p>
      <w:pPr>
        <w:pStyle w:val="ListParagraph"/>
        <w:numPr>
          <w:ilvl w:val="0"/>
          <w:numId w:val="1"/>
        </w:numPr>
        <w:spacing w:after="60"/>
      </w:pPr>
      <w:r>
        <w:t xml:space="preserve">Tamper-evident audit log with hourly Merkle anchoring on Base L2 (BrainAuditAnchor)</w:t>
      </w:r>
    </w:p>
    <w:p>
      <w:pPr>
        <w:pStyle w:val="ListParagraph"/>
        <w:numPr>
          <w:ilvl w:val="0"/>
          <w:numId w:val="1"/>
        </w:numPr>
        <w:spacing w:after="60"/>
      </w:pPr>
      <w:r>
        <w:t xml:space="preserve">Bitemporal Wiki — provenance + confidence on every fact, evidence path on every answer</w:t>
      </w:r>
    </w:p>
    <w:p>
      <w:pPr>
        <w:pStyle w:val="ListParagraph"/>
        <w:numPr>
          <w:ilvl w:val="0"/>
          <w:numId w:val="1"/>
        </w:numPr>
        <w:spacing w:after="60"/>
      </w:pPr>
      <w:r>
        <w:t xml:space="preserve">ERC-4337 session keys with policy fingerprint matching → no more bespoke factory + validator</w:t>
      </w:r>
    </w:p>
    <w:p>
      <w:pPr>
        <w:pStyle w:val="ListParagraph"/>
        <w:numPr>
          <w:ilvl w:val="0"/>
          <w:numId w:val="1"/>
        </w:numPr>
        <w:spacing w:after="60"/>
      </w:pPr>
      <w:r>
        <w:t xml:space="preserve">MCP server for third-party agents to plug into Brain</w:t>
      </w:r>
    </w:p>
    <w:p>
      <w:pPr>
        <w:pStyle w:val="ListParagraph"/>
        <w:numPr>
          <w:ilvl w:val="0"/>
          <w:numId w:val="1"/>
        </w:numPr>
        <w:spacing w:after="60"/>
      </w:pPr>
      <w:r>
        <w:t xml:space="preserve">Plaid + NetSuite + Gmail + EVM ingestion adapters out of the box</w:t>
      </w:r>
    </w:p>
    <w:p>
      <w:pPr>
        <w:pStyle w:val="ListParagraph"/>
        <w:numPr>
          <w:ilvl w:val="0"/>
          <w:numId w:val="1"/>
        </w:numPr>
        <w:spacing w:after="60"/>
      </w:pPr>
      <w:r>
        <w:t xml:space="preserve">Tenant isolation via Postgres row-level security, idempotency middleware, JWT revocation, request tracing</w:t>
      </w:r>
    </w:p>
    <w:p>
      <w:pPr>
        <w:pStyle w:val="Heading1"/>
        <w:spacing w:after="120" w:before="240"/>
      </w:pPr>
      <w:r>
        <w:rPr>
          <w:b/>
          <w:bCs/>
          <w:color w:val="2E1065"/>
        </w:rPr>
        <w:t xml:space="preserve">6. Phased Migration Plan</w:t>
      </w:r>
    </w:p>
    <w:p>
      <w:pPr>
        <w:spacing w:after="120"/>
      </w:pPr>
      <w:r>
        <w:t xml:space="preserve">Eight phases, each independently shippable. The app stays running throughout: a page is only switched to a brain-core-backed data source once the corresponding endpoint has been verified end-to-end. Phase numbers correspond to the project tasks in BrainMVB (Tasks #2 through #9).</w:t>
      </w:r>
    </w:p>
    <w:p>
      <w:pPr>
        <w:pStyle w:val="Heading2"/>
        <w:spacing w:after="120" w:before="240"/>
      </w:pPr>
      <w:r>
        <w:rPr>
          <w:b/>
          <w:bCs/>
          <w:color w:val="7C3AED"/>
        </w:rPr>
        <w:t xml:space="preserve">Phase 1 — Brain-core Foundation Setup (Task #2)</w:t>
      </w:r>
    </w:p>
    <w:p>
      <w:pPr>
        <w:spacing w:after="120"/>
      </w:pPr>
      <w:r>
        <w:t xml:space="preserve">Goal: brain-core runs locally; contracts are on Base Sepolia; this Replit project has a typed client and a dev tenant.</w:t>
      </w:r>
    </w:p>
    <w:p>
      <w:pPr>
        <w:spacing w:after="120"/>
      </w:pPr>
      <w:r>
        <w:rPr>
          <w:b/>
          <w:bCs/>
        </w:rPr>
        <w:t xml:space="preserve">Acceptance criteria:</w:t>
      </w:r>
    </w:p>
    <w:p>
      <w:pPr>
        <w:pStyle w:val="ListParagraph"/>
        <w:numPr>
          <w:ilvl w:val="0"/>
          <w:numId w:val="1"/>
        </w:numPr>
        <w:spacing w:after="60"/>
      </w:pPr>
      <w:r>
        <w:t xml:space="preserve">./scripts/dev-up.sh in brain-core boots Postgres+pgvector, Redis, LocalStack, all six TS services + Python agents service, all healthy</w:t>
      </w:r>
    </w:p>
    <w:p>
      <w:pPr>
        <w:pStyle w:val="ListParagraph"/>
        <w:numPr>
          <w:ilvl w:val="0"/>
          <w:numId w:val="1"/>
        </w:numPr>
        <w:spacing w:after="60"/>
      </w:pPr>
      <w:r>
        <w:t xml:space="preserve">Four contracts (BrainAuditAnchor, BrainPolicyRegistry, BrainSmartAccount, BrainMCPAgentRegistry) deployed to Base Sepolia; addresses recorded in client/src/config/brain.ts</w:t>
      </w:r>
    </w:p>
    <w:p>
      <w:pPr>
        <w:pStyle w:val="ListParagraph"/>
        <w:numPr>
          <w:ilvl w:val="0"/>
          <w:numId w:val="1"/>
        </w:numPr>
        <w:spacing w:after="60"/>
      </w:pPr>
      <w:r>
        <w:t xml:space="preserve">client/src/lib/brainApi.ts generated from Brain_API_Specification.yaml</w:t>
      </w:r>
    </w:p>
    <w:p>
      <w:pPr>
        <w:pStyle w:val="ListParagraph"/>
        <w:numPr>
          <w:ilvl w:val="0"/>
          <w:numId w:val="1"/>
        </w:numPr>
        <w:spacing w:after="60"/>
      </w:pPr>
      <w:r>
        <w:t xml:space="preserve">BRAIN_API_BASE_URL, BRAIN_DEV_TENANT_ID, BRAIN_DEV_JWT stored as Replit secrets</w:t>
      </w:r>
    </w:p>
    <w:p>
      <w:pPr>
        <w:pStyle w:val="ListParagraph"/>
        <w:numPr>
          <w:ilvl w:val="0"/>
          <w:numId w:val="1"/>
        </w:numPr>
        <w:spacing w:after="60"/>
      </w:pPr>
      <w:r>
        <w:t xml:space="preserve">Smoke test in script/ hits /v1/wiki/schema with the dev JWT and asserts the six MVP entity kinds come back</w:t>
      </w:r>
    </w:p>
    <w:p>
      <w:pPr>
        <w:pStyle w:val="Heading2"/>
        <w:spacing w:after="120" w:before="240"/>
      </w:pPr>
      <w:r>
        <w:rPr>
          <w:b/>
          <w:bCs/>
          <w:color w:val="7C3AED"/>
        </w:rPr>
        <w:t xml:space="preserve">Phase 2 — Auth &amp; BFF Migration (Task #3)</w:t>
      </w:r>
    </w:p>
    <w:p>
      <w:pPr>
        <w:spacing w:after="120"/>
      </w:pPr>
      <w:r>
        <w:t xml:space="preserve">Goal: switch authentication to brain-core's JWT model and slim the Replit Express server to a thin BFF.</w:t>
      </w:r>
    </w:p>
    <w:p>
      <w:pPr>
        <w:spacing w:after="120"/>
      </w:pPr>
      <w:r>
        <w:rPr>
          <w:b/>
          <w:bCs/>
        </w:rPr>
        <w:t xml:space="preserve">Acceptance criteria:</w:t>
      </w:r>
    </w:p>
    <w:p>
      <w:pPr>
        <w:pStyle w:val="ListParagraph"/>
        <w:numPr>
          <w:ilvl w:val="0"/>
          <w:numId w:val="1"/>
        </w:numPr>
        <w:spacing w:after="60"/>
      </w:pPr>
      <w:r>
        <w:t xml:space="preserve">Both demo buttons authenticate against brain-core: "Existing User" maps to seeded dev tenant, "Fresh User" to a freshly-created tenant</w:t>
      </w:r>
    </w:p>
    <w:p>
      <w:pPr>
        <w:pStyle w:val="ListParagraph"/>
        <w:numPr>
          <w:ilvl w:val="0"/>
          <w:numId w:val="1"/>
        </w:numPr>
        <w:spacing w:after="60"/>
      </w:pPr>
      <w:r>
        <w:t xml:space="preserve">useAuth exposes { user, tenantId, scopes, jwt } and refreshes tokens automatically (15-min access, rotating refresh)</w:t>
      </w:r>
    </w:p>
    <w:p>
      <w:pPr>
        <w:pStyle w:val="ListParagraph"/>
        <w:numPr>
          <w:ilvl w:val="0"/>
          <w:numId w:val="1"/>
        </w:numPr>
        <w:spacing w:after="60"/>
      </w:pPr>
      <w:r>
        <w:t xml:space="preserve">All client API calls flow through client/src/lib/brainApi.ts</w:t>
      </w:r>
    </w:p>
    <w:p>
      <w:pPr>
        <w:pStyle w:val="ListParagraph"/>
        <w:numPr>
          <w:ilvl w:val="0"/>
          <w:numId w:val="1"/>
        </w:numPr>
        <w:spacing w:after="60"/>
      </w:pPr>
      <w:r>
        <w:t xml:space="preserve">server/routes.ts retains only: /api/config, SIWE/Crossmint nonce exchange, demo onboarding, Wirex adapter endpoints, /api/brain/* proxy</w:t>
      </w:r>
    </w:p>
    <w:p>
      <w:pPr>
        <w:pStyle w:val="ListParagraph"/>
        <w:numPr>
          <w:ilvl w:val="0"/>
          <w:numId w:val="1"/>
        </w:numPr>
        <w:spacing w:after="60"/>
      </w:pPr>
      <w:r>
        <w:t xml:space="preserve">Existing pages still render with current data (proxy passes through to brain-core for migrated pages, otherwise to remaining Replit endpoints)</w:t>
      </w:r>
    </w:p>
    <w:p>
      <w:pPr>
        <w:pStyle w:val="Heading2"/>
        <w:spacing w:after="120" w:before="240"/>
      </w:pPr>
      <w:r>
        <w:rPr>
          <w:b/>
          <w:bCs/>
          <w:color w:val="7C3AED"/>
        </w:rPr>
        <w:t xml:space="preserve">Phase 3 — Raw &amp; Ledger Migration (Task #4)</w:t>
      </w:r>
    </w:p>
    <w:p>
      <w:pPr>
        <w:spacing w:after="120"/>
      </w:pPr>
      <w:r>
        <w:t xml:space="preserve">Goal: provisioning stack publishes into brain-core's Raw layer; Ledger becomes the source of account + transaction data.</w:t>
      </w:r>
    </w:p>
    <w:p>
      <w:pPr>
        <w:spacing w:after="120"/>
      </w:pPr>
      <w:r>
        <w:rPr>
          <w:b/>
          <w:bCs/>
        </w:rPr>
        <w:t xml:space="preserve">Acceptance criteria:</w:t>
      </w:r>
    </w:p>
    <w:p>
      <w:pPr>
        <w:pStyle w:val="ListParagraph"/>
        <w:numPr>
          <w:ilvl w:val="0"/>
          <w:numId w:val="1"/>
        </w:numPr>
        <w:spacing w:after="60"/>
      </w:pPr>
      <w:r>
        <w:t xml:space="preserve">"Fresh User" demo provisions Crossmint EOA + Wirex bank/card/stablecoin (unchanged); BFF posts one Raw artifact per new account</w:t>
      </w:r>
    </w:p>
    <w:p>
      <w:pPr>
        <w:pStyle w:val="ListParagraph"/>
        <w:numPr>
          <w:ilvl w:val="0"/>
          <w:numId w:val="1"/>
        </w:numPr>
        <w:spacing w:after="60"/>
      </w:pPr>
      <w:r>
        <w:t xml:space="preserve">HomePage Accounts widget shows three Ledger account entities derived from those artifacts (kind: onchain, bank_checking, card)</w:t>
      </w:r>
    </w:p>
    <w:p>
      <w:pPr>
        <w:pStyle w:val="ListParagraph"/>
        <w:numPr>
          <w:ilvl w:val="0"/>
          <w:numId w:val="1"/>
        </w:numPr>
        <w:spacing w:after="60"/>
      </w:pPr>
      <w:r>
        <w:t xml:space="preserve">Wirex transaction webhooks (or polling fallback) POST every event to /v1/raw/ingest with idempotency key from Wirex event id</w:t>
      </w:r>
    </w:p>
    <w:p>
      <w:pPr>
        <w:pStyle w:val="ListParagraph"/>
        <w:numPr>
          <w:ilvl w:val="0"/>
          <w:numId w:val="1"/>
        </w:numPr>
        <w:spacing w:after="60"/>
      </w:pPr>
      <w:r>
        <w:t xml:space="preserve">Crossmint on-chain events posted the same way</w:t>
      </w:r>
    </w:p>
    <w:p>
      <w:pPr>
        <w:pStyle w:val="ListParagraph"/>
        <w:numPr>
          <w:ilvl w:val="0"/>
          <w:numId w:val="1"/>
        </w:numPr>
        <w:spacing w:after="60"/>
      </w:pPr>
      <w:r>
        <w:t xml:space="preserve">server/wirex.ts kept and reshaped: only provisioning + webhook + forwarder responsibilities</w:t>
      </w:r>
    </w:p>
    <w:p>
      <w:pPr>
        <w:pStyle w:val="ListParagraph"/>
        <w:numPr>
          <w:ilvl w:val="0"/>
          <w:numId w:val="1"/>
        </w:numPr>
        <w:spacing w:after="60"/>
      </w:pPr>
      <w:r>
        <w:t xml:space="preserve">Plaid Link for external banks goes through /v1/raw/ingest with source_type: "plaid"</w:t>
      </w:r>
    </w:p>
    <w:p>
      <w:pPr>
        <w:pStyle w:val="ListParagraph"/>
        <w:numPr>
          <w:ilvl w:val="0"/>
          <w:numId w:val="1"/>
        </w:numPr>
        <w:spacing w:after="60"/>
      </w:pPr>
      <w:r>
        <w:t xml:space="preserve">Source-type tagging documented: until brain-core adds wirex and crossmint enum values, tag artifacts as api_partner with provider in payload metadata; follow-up filed with brain-core team</w:t>
      </w:r>
    </w:p>
    <w:p>
      <w:pPr>
        <w:pStyle w:val="Heading2"/>
        <w:spacing w:after="120" w:before="240"/>
      </w:pPr>
      <w:r>
        <w:rPr>
          <w:b/>
          <w:bCs/>
          <w:color w:val="7C3AED"/>
        </w:rPr>
        <w:t xml:space="preserve">Phase 4 — Wiki Layer Migration (Task #5)</w:t>
      </w:r>
    </w:p>
    <w:p>
      <w:pPr>
        <w:spacing w:after="120"/>
      </w:pPr>
      <w:r>
        <w:t xml:space="preserve">Goal: home-page recommendations + actions + ad-hoc Q&amp;A sourced from Wiki.</w:t>
      </w:r>
    </w:p>
    <w:p>
      <w:pPr>
        <w:spacing w:after="120"/>
      </w:pPr>
      <w:r>
        <w:rPr>
          <w:b/>
          <w:bCs/>
        </w:rPr>
        <w:t xml:space="preserve">Acceptance criteria:</w:t>
      </w:r>
    </w:p>
    <w:p>
      <w:pPr>
        <w:pStyle w:val="ListParagraph"/>
        <w:numPr>
          <w:ilvl w:val="0"/>
          <w:numId w:val="1"/>
        </w:numPr>
        <w:spacing w:after="60"/>
      </w:pPr>
      <w:r>
        <w:t xml:space="preserve">HomePage Recommendations widget renders entries returned by Wiki search/derivation</w:t>
      </w:r>
    </w:p>
    <w:p>
      <w:pPr>
        <w:pStyle w:val="ListParagraph"/>
        <w:numPr>
          <w:ilvl w:val="0"/>
          <w:numId w:val="1"/>
        </w:numPr>
        <w:spacing w:after="60"/>
      </w:pPr>
      <w:r>
        <w:t xml:space="preserve">HomePage Actions widget renders pending obligations and Ledger-derived prompts via Wiki</w:t>
      </w:r>
    </w:p>
    <w:p>
      <w:pPr>
        <w:pStyle w:val="ListParagraph"/>
        <w:numPr>
          <w:ilvl w:val="0"/>
          <w:numId w:val="1"/>
        </w:numPr>
        <w:spacing w:after="60"/>
      </w:pPr>
      <w:r>
        <w:t xml:space="preserve">"Ask Brain" affordance posts to /v1/wiki/question and renders the answer plus an evidence path back to Raw artifacts</w:t>
      </w:r>
    </w:p>
    <w:p>
      <w:pPr>
        <w:pStyle w:val="ListParagraph"/>
        <w:numPr>
          <w:ilvl w:val="0"/>
          <w:numId w:val="1"/>
        </w:numPr>
        <w:spacing w:after="60"/>
      </w:pPr>
      <w:r>
        <w:t xml:space="preserve">server/insightsService.ts deleted; daily setInterval cron gone; no Anthropic SDK use in this repo</w:t>
      </w:r>
    </w:p>
    <w:p>
      <w:pPr>
        <w:pStyle w:val="ListParagraph"/>
        <w:numPr>
          <w:ilvl w:val="0"/>
          <w:numId w:val="1"/>
        </w:numPr>
        <w:spacing w:after="60"/>
      </w:pPr>
      <w:r>
        <w:t xml:space="preserve">Account/transaction detail panels read from /v1/wiki/entity/{id} and display provenance + confidence</w:t>
      </w:r>
    </w:p>
    <w:p>
      <w:pPr>
        <w:pStyle w:val="Heading2"/>
        <w:spacing w:after="120" w:before="240"/>
      </w:pPr>
      <w:r>
        <w:rPr>
          <w:b/>
          <w:bCs/>
          <w:color w:val="7C3AED"/>
        </w:rPr>
        <w:t xml:space="preserve">Phase 5 — Policy Layer Migration (Task #6)</w:t>
      </w:r>
    </w:p>
    <w:p>
      <w:pPr>
        <w:spacing w:after="120"/>
      </w:pPr>
      <w:r>
        <w:t xml:space="preserve">Goal: Rules + Review pages backed by the Policy service.</w:t>
      </w:r>
    </w:p>
    <w:p>
      <w:pPr>
        <w:spacing w:after="120"/>
      </w:pPr>
      <w:r>
        <w:rPr>
          <w:b/>
          <w:bCs/>
        </w:rPr>
        <w:t xml:space="preserve">Acceptance criteria:</w:t>
      </w:r>
    </w:p>
    <w:p>
      <w:pPr>
        <w:pStyle w:val="ListParagraph"/>
        <w:numPr>
          <w:ilvl w:val="0"/>
          <w:numId w:val="1"/>
        </w:numPr>
        <w:spacing w:after="60"/>
      </w:pPr>
      <w:r>
        <w:t xml:space="preserve">Rules page lists active policy + version history via /v1/policy/{tenant}/versions</w:t>
      </w:r>
    </w:p>
    <w:p>
      <w:pPr>
        <w:pStyle w:val="ListParagraph"/>
        <w:numPr>
          <w:ilvl w:val="0"/>
          <w:numId w:val="1"/>
        </w:numPr>
        <w:spacing w:after="60"/>
      </w:pPr>
      <w:r>
        <w:t xml:space="preserve">Editing a rule produces a compose payload, the user signs (EIP-712), the policy is registered via /sign</w:t>
      </w:r>
    </w:p>
    <w:p>
      <w:pPr>
        <w:pStyle w:val="ListParagraph"/>
        <w:numPr>
          <w:ilvl w:val="0"/>
          <w:numId w:val="1"/>
        </w:numPr>
        <w:spacing w:after="60"/>
      </w:pPr>
      <w:r>
        <w:t xml:space="preserve">Review page lists items returned by /v1/policy/.../evaluate (or /v1/execution/* once Phase 6 is in)</w:t>
      </w:r>
    </w:p>
    <w:p>
      <w:pPr>
        <w:pStyle w:val="ListParagraph"/>
        <w:numPr>
          <w:ilvl w:val="0"/>
          <w:numId w:val="1"/>
        </w:numPr>
        <w:spacing w:after="60"/>
      </w:pPr>
      <w:r>
        <w:t xml:space="preserve">"What would have happened on date X" affordance hits /v1/policy/.../simulate</w:t>
      </w:r>
    </w:p>
    <w:p>
      <w:pPr>
        <w:pStyle w:val="ListParagraph"/>
        <w:numPr>
          <w:ilvl w:val="0"/>
          <w:numId w:val="1"/>
        </w:numPr>
        <w:spacing w:after="60"/>
      </w:pPr>
      <w:r>
        <w:t xml:space="preserve">server/policyEngine.ts deleted; POLICY_SIGNER_PRIVATE_KEY no longer in this repo</w:t>
      </w:r>
    </w:p>
    <w:p>
      <w:pPr>
        <w:pStyle w:val="Heading2"/>
        <w:spacing w:after="120" w:before="240"/>
      </w:pPr>
      <w:r>
        <w:rPr>
          <w:b/>
          <w:bCs/>
          <w:color w:val="7C3AED"/>
        </w:rPr>
        <w:t xml:space="preserve">Phase 6 — Agent Layer Migration (Task #7)</w:t>
      </w:r>
    </w:p>
    <w:p>
      <w:pPr>
        <w:spacing w:after="120"/>
      </w:pPr>
      <w:r>
        <w:t xml:space="preserve">Goal: marketplace + agent flows backed by /v1/execution/*; bespoke contracts retired; Crossmint stays as signer.</w:t>
      </w:r>
    </w:p>
    <w:p>
      <w:pPr>
        <w:spacing w:after="120"/>
      </w:pPr>
      <w:r>
        <w:rPr>
          <w:b/>
          <w:bCs/>
        </w:rPr>
        <w:t xml:space="preserve">Acceptance criteria:</w:t>
      </w:r>
    </w:p>
    <w:p>
      <w:pPr>
        <w:pStyle w:val="ListParagraph"/>
        <w:numPr>
          <w:ilvl w:val="0"/>
          <w:numId w:val="1"/>
        </w:numPr>
        <w:spacing w:after="60"/>
      </w:pPr>
      <w:r>
        <w:t xml:space="preserve">Marketplace page reads from /v1/execution/agents; new agents register via /v1/execution/agents/register and produce a BrainMCPAgentRegistry attestation</w:t>
      </w:r>
    </w:p>
    <w:p>
      <w:pPr>
        <w:pStyle w:val="ListParagraph"/>
        <w:numPr>
          <w:ilvl w:val="0"/>
          <w:numId w:val="1"/>
        </w:numPr>
        <w:spacing w:after="60"/>
      </w:pPr>
      <w:r>
        <w:t xml:space="preserve">Agent detail page shows scope, on-chain registration record, MCP endpoint URL, recent proposals</w:t>
      </w:r>
    </w:p>
    <w:p>
      <w:pPr>
        <w:pStyle w:val="ListParagraph"/>
        <w:numPr>
          <w:ilvl w:val="0"/>
          <w:numId w:val="1"/>
        </w:numPr>
        <w:spacing w:after="60"/>
      </w:pPr>
      <w:r>
        <w:t xml:space="preserve">Outbound payments: /v1/execution/propose → policy evaluate → /v1/execution/execute via BrainSmartAccount session-key path</w:t>
      </w:r>
    </w:p>
    <w:p>
      <w:pPr>
        <w:pStyle w:val="ListParagraph"/>
        <w:numPr>
          <w:ilvl w:val="0"/>
          <w:numId w:val="1"/>
        </w:numPr>
        <w:spacing w:after="60"/>
      </w:pPr>
      <w:r>
        <w:t xml:space="preserve">Crossmint EOA registered as owner / session-key holder of the user's BrainSmartAccount</w:t>
      </w:r>
    </w:p>
    <w:p>
      <w:pPr>
        <w:pStyle w:val="ListParagraph"/>
        <w:numPr>
          <w:ilvl w:val="0"/>
          <w:numId w:val="1"/>
        </w:numPr>
        <w:spacing w:after="60"/>
      </w:pPr>
      <w:r>
        <w:t xml:space="preserve">server/contractService.ts deleted; viem direct calls + deployer key + CONTRACT_MODE=demo gone</w:t>
      </w:r>
    </w:p>
    <w:p>
      <w:pPr>
        <w:pStyle w:val="ListParagraph"/>
        <w:numPr>
          <w:ilvl w:val="0"/>
          <w:numId w:val="1"/>
        </w:numPr>
        <w:spacing w:after="60"/>
      </w:pPr>
      <w:r>
        <w:t xml:space="preserve">Our four .sol files deleted; brain-core's three on-chain contracts are the source of truth</w:t>
      </w:r>
    </w:p>
    <w:p>
      <w:pPr>
        <w:pStyle w:val="ListParagraph"/>
        <w:numPr>
          <w:ilvl w:val="0"/>
          <w:numId w:val="1"/>
        </w:numPr>
        <w:spacing w:after="60"/>
      </w:pPr>
      <w:r>
        <w:t xml:space="preserve">MCP endpoint URL surfaced on the agent detail page</w:t>
      </w:r>
    </w:p>
    <w:p>
      <w:pPr>
        <w:pStyle w:val="Heading2"/>
        <w:spacing w:after="120" w:before="240"/>
      </w:pPr>
      <w:r>
        <w:rPr>
          <w:b/>
          <w:bCs/>
          <w:color w:val="7C3AED"/>
        </w:rPr>
        <w:t xml:space="preserve">Phase 7 — Audit Layer Integration (Task #8)</w:t>
      </w:r>
    </w:p>
    <w:p>
      <w:pPr>
        <w:spacing w:after="120"/>
      </w:pPr>
      <w:r>
        <w:t xml:space="preserve">Goal: net-new Audit page surfacing the brain-core audit log + on-chain anchors.</w:t>
      </w:r>
    </w:p>
    <w:p>
      <w:pPr>
        <w:spacing w:after="120"/>
      </w:pPr>
      <w:r>
        <w:rPr>
          <w:b/>
          <w:bCs/>
        </w:rPr>
        <w:t xml:space="preserve">Acceptance criteria:</w:t>
      </w:r>
    </w:p>
    <w:p>
      <w:pPr>
        <w:pStyle w:val="ListParagraph"/>
        <w:numPr>
          <w:ilvl w:val="0"/>
          <w:numId w:val="1"/>
        </w:numPr>
        <w:spacing w:after="60"/>
      </w:pPr>
      <w:r>
        <w:t xml:space="preserve">New Audit page in side nav, lists events from /v1/audit/events with filter controls</w:t>
      </w:r>
    </w:p>
    <w:p>
      <w:pPr>
        <w:pStyle w:val="ListParagraph"/>
        <w:numPr>
          <w:ilvl w:val="0"/>
          <w:numId w:val="1"/>
        </w:numPr>
        <w:spacing w:after="60"/>
      </w:pPr>
      <w:r>
        <w:t xml:space="preserve">Detail view per event shows canonical hash, prev-hash chain, on-chain anchor</w:t>
      </w:r>
    </w:p>
    <w:p>
      <w:pPr>
        <w:pStyle w:val="ListParagraph"/>
        <w:numPr>
          <w:ilvl w:val="0"/>
          <w:numId w:val="1"/>
        </w:numPr>
        <w:spacing w:after="60"/>
      </w:pPr>
      <w:r>
        <w:t xml:space="preserve">Header strip shows latest anchor (Merkle root + Base L2 block + tx) with BaseScan deep link</w:t>
      </w:r>
    </w:p>
    <w:p>
      <w:pPr>
        <w:pStyle w:val="ListParagraph"/>
        <w:numPr>
          <w:ilvl w:val="0"/>
          <w:numId w:val="1"/>
        </w:numPr>
        <w:spacing w:after="60"/>
      </w:pPr>
      <w:r>
        <w:t xml:space="preserve">"Verify inclusion" affordance calls /v1/audit/verify (or executes inclusion proof client-side via BrainAuditAnchor.verifyInclusion) and shows pass/fail</w:t>
      </w:r>
    </w:p>
    <w:p>
      <w:pPr>
        <w:pStyle w:val="ListParagraph"/>
        <w:numPr>
          <w:ilvl w:val="0"/>
          <w:numId w:val="1"/>
        </w:numPr>
        <w:spacing w:after="60"/>
      </w:pPr>
      <w:r>
        <w:t xml:space="preserve">Export button triggers /v1/audit/export, polls until JSONL download URL is ready</w:t>
      </w:r>
    </w:p>
    <w:p>
      <w:pPr>
        <w:pStyle w:val="Heading2"/>
        <w:spacing w:after="120" w:before="240"/>
      </w:pPr>
      <w:r>
        <w:rPr>
          <w:b/>
          <w:bCs/>
          <w:color w:val="7C3AED"/>
        </w:rPr>
        <w:t xml:space="preserve">Phase 8 — Final Cleanup &amp; Documentation (Task #9)</w:t>
      </w:r>
    </w:p>
    <w:p>
      <w:pPr>
        <w:spacing w:after="120"/>
      </w:pPr>
      <w:r>
        <w:t xml:space="preserve">Goal: dead code removed; replit.md tells the new story.</w:t>
      </w:r>
    </w:p>
    <w:p>
      <w:pPr>
        <w:spacing w:after="120"/>
      </w:pPr>
      <w:r>
        <w:rPr>
          <w:b/>
          <w:bCs/>
        </w:rPr>
        <w:t xml:space="preserve">Acceptance criteria:</w:t>
      </w:r>
    </w:p>
    <w:p>
      <w:pPr>
        <w:pStyle w:val="ListParagraph"/>
        <w:numPr>
          <w:ilvl w:val="0"/>
          <w:numId w:val="1"/>
        </w:numPr>
        <w:spacing w:after="60"/>
      </w:pPr>
      <w:r>
        <w:t xml:space="preserve">contracts/ directory deleted entirely</w:t>
      </w:r>
    </w:p>
    <w:p>
      <w:pPr>
        <w:pStyle w:val="ListParagraph"/>
        <w:numPr>
          <w:ilvl w:val="0"/>
          <w:numId w:val="1"/>
        </w:numPr>
        <w:spacing w:after="60"/>
      </w:pPr>
      <w:r>
        <w:t xml:space="preserve">server/policyEngine.ts, server/contractService.ts, server/insightsService.ts deleted</w:t>
      </w:r>
    </w:p>
    <w:p>
      <w:pPr>
        <w:pStyle w:val="ListParagraph"/>
        <w:numPr>
          <w:ilvl w:val="0"/>
          <w:numId w:val="1"/>
        </w:numPr>
        <w:spacing w:after="60"/>
      </w:pPr>
      <w:r>
        <w:t xml:space="preserve">server/wirex.ts kept (now slim adapter); Crossmint client kept (still provisioning + signing)</w:t>
      </w:r>
    </w:p>
    <w:p>
      <w:pPr>
        <w:pStyle w:val="ListParagraph"/>
        <w:numPr>
          <w:ilvl w:val="0"/>
          <w:numId w:val="1"/>
        </w:numPr>
        <w:spacing w:after="60"/>
      </w:pPr>
      <w:r>
        <w:t xml:space="preserve">shared/schema.ts trimmed; agents/marketplaceListings/agentMemory/agentTransactions/notifications removed</w:t>
      </w:r>
    </w:p>
    <w:p>
      <w:pPr>
        <w:pStyle w:val="ListParagraph"/>
        <w:numPr>
          <w:ilvl w:val="0"/>
          <w:numId w:val="1"/>
        </w:numPr>
        <w:spacing w:after="60"/>
      </w:pPr>
      <w:r>
        <w:t xml:space="preserve">server/storage.ts trimmed accordingly</w:t>
      </w:r>
    </w:p>
    <w:p>
      <w:pPr>
        <w:pStyle w:val="ListParagraph"/>
        <w:numPr>
          <w:ilvl w:val="0"/>
          <w:numId w:val="1"/>
        </w:numPr>
        <w:spacing w:after="60"/>
      </w:pPr>
      <w:r>
        <w:t xml:space="preserve">package.json: hardhat, @nomicfoundation/*, @anthropic-ai/sdk removed; viem/wagmi/RainbowKit/siwe/Crossmint kept</w:t>
      </w:r>
    </w:p>
    <w:p>
      <w:pPr>
        <w:pStyle w:val="ListParagraph"/>
        <w:numPr>
          <w:ilvl w:val="0"/>
          <w:numId w:val="1"/>
        </w:numPr>
        <w:spacing w:after="60"/>
      </w:pPr>
      <w:r>
        <w:t xml:space="preserve">replit.md rewritten to document web-client + BFF + provisioning-adapters architecture and link to brain-core docs</w:t>
      </w:r>
    </w:p>
    <w:p>
      <w:pPr>
        <w:pStyle w:val="ListParagraph"/>
        <w:numPr>
          <w:ilvl w:val="0"/>
          <w:numId w:val="1"/>
        </w:numPr>
        <w:spacing w:after="60"/>
      </w:pPr>
      <w:r>
        <w:t xml:space="preserve">npm run dev boots cleanly; full smoke pass through both demo buttons works</w:t>
      </w:r>
    </w:p>
    <w:p>
      <w:pPr>
        <w:pStyle w:val="Heading1"/>
        <w:spacing w:after="120" w:before="240"/>
      </w:pPr>
      <w:r>
        <w:rPr>
          <w:b/>
          <w:bCs/>
          <w:color w:val="2E1065"/>
        </w:rPr>
        <w:t xml:space="preserve">7. Open Questions for the brain-core Team</w:t>
      </w:r>
    </w:p>
    <w:p>
      <w:pPr>
        <w:pStyle w:val="ListParagraph"/>
        <w:numPr>
          <w:ilvl w:val="0"/>
          <w:numId w:val="1"/>
        </w:numPr>
        <w:spacing w:after="60"/>
      </w:pPr>
      <w:r>
        <w:t xml:space="preserve">Ledger entity count: brain-core's schemas/index.ts currently registers 6 entity kinds (account, counterparty, transaction, obligation, policy, agent). The internal architecture refers to 11. What are the additional 5, and which milestone delivers them? Phase 3 (Raw &amp; Ledger) needs the schemas before any UI surfaces a kind that isn't account/transaction/counterparty/obligation/policy/agent.</w:t>
      </w:r>
    </w:p>
    <w:p>
      <w:pPr>
        <w:pStyle w:val="ListParagraph"/>
        <w:numPr>
          <w:ilvl w:val="0"/>
          <w:numId w:val="1"/>
        </w:numPr>
        <w:spacing w:after="60"/>
      </w:pPr>
      <w:r>
        <w:t xml:space="preserve">Source-type enum: please add wirex and crossmint as recognized source_type values on POST /v1/raw/ingest so audit reports group cleanly. Until then we tag as api_partner with provider in payload metadata.</w:t>
      </w:r>
    </w:p>
    <w:p>
      <w:pPr>
        <w:pStyle w:val="ListParagraph"/>
        <w:numPr>
          <w:ilvl w:val="0"/>
          <w:numId w:val="1"/>
        </w:numPr>
        <w:spacing w:after="60"/>
      </w:pPr>
      <w:r>
        <w:t xml:space="preserve">Wirex adapter ownership: are you planning a first-party Wirex adapter inside services/raw/, or is the BFF the long-term home for that adapter?</w:t>
      </w:r>
    </w:p>
    <w:p>
      <w:pPr>
        <w:pStyle w:val="ListParagraph"/>
        <w:numPr>
          <w:ilvl w:val="0"/>
          <w:numId w:val="1"/>
        </w:numPr>
        <w:spacing w:after="60"/>
      </w:pPr>
      <w:r>
        <w:t xml:space="preserve">Crossmint as BrainSmartAccount owner: confirm the recommended pattern — owner = Crossmint EOA, with scoped session keys for routine actions — vs. session-key only with another root owner.</w:t>
      </w:r>
    </w:p>
    <w:p>
      <w:pPr>
        <w:pStyle w:val="ListParagraph"/>
        <w:numPr>
          <w:ilvl w:val="0"/>
          <w:numId w:val="1"/>
        </w:numPr>
        <w:spacing w:after="60"/>
      </w:pPr>
      <w:r>
        <w:t xml:space="preserve">Webhook security: what HMAC signature scheme does /v1/raw/webhooks/{provider} expect for non-listed providers (Wirex)? We will need the shared-secret rotation story.</w:t>
      </w:r>
    </w:p>
    <w:p>
      <w:pPr>
        <w:pStyle w:val="Heading1"/>
        <w:spacing w:after="120" w:before="240"/>
      </w:pPr>
      <w:r>
        <w:rPr>
          <w:b/>
          <w:bCs/>
          <w:color w:val="2E1065"/>
        </w:rPr>
        <w:t xml:space="preserve">Appendix A — brain-core Endpoint Surface</w:t>
      </w:r>
    </w:p>
    <w:p>
      <w:pPr>
        <w:spacing w:after="120"/>
      </w:pPr>
      <w:r>
        <w:t xml:space="preserve">Source: Brain_API_Specification.yaml on the main branch of brain-core. Thirty endpoints across the five HTTP-exposed layers (the Ledger is read through Wiki).</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2%"/>
            <w:shd w:fill="2E1065" w:color="auto" w:val="clear"/>
            <w:tcMar>
              <w:top w:type="dxa" w:w="80"/>
              <w:left w:type="dxa" w:w="120"/>
              <w:bottom w:type="dxa" w:w="80"/>
              <w:right w:type="dxa" w:w="120"/>
            </w:tcMar>
          </w:tcPr>
          <w:p>
            <w:r>
              <w:rPr>
                <w:b/>
                <w:bCs/>
                <w:color w:val="FFFFFF"/>
                <w:sz w:val="18"/>
                <w:szCs w:val="18"/>
              </w:rPr>
              <w:t xml:space="preserve">Layer</w:t>
            </w:r>
          </w:p>
        </w:tc>
        <w:tc>
          <w:tcPr>
            <w:tcW w:type="pct" w:w="88%"/>
            <w:shd w:fill="2E1065" w:color="auto" w:val="clear"/>
            <w:tcMar>
              <w:top w:type="dxa" w:w="80"/>
              <w:left w:type="dxa" w:w="120"/>
              <w:bottom w:type="dxa" w:w="80"/>
              <w:right w:type="dxa" w:w="120"/>
            </w:tcMar>
          </w:tcPr>
          <w:p>
            <w:r>
              <w:rPr>
                <w:b/>
                <w:bCs/>
                <w:color w:val="FFFFFF"/>
                <w:sz w:val="18"/>
                <w:szCs w:val="18"/>
              </w:rPr>
              <w:t xml:space="preserve">Endpoint</w:t>
            </w:r>
          </w:p>
        </w:tc>
      </w:tr>
      <w:tr>
        <w:tc>
          <w:tcPr>
            <w:tcW w:type="pct" w:w="12%"/>
            <w:shd w:fill="FFFFFF" w:color="auto" w:val="clear"/>
            <w:tcMar>
              <w:top w:type="dxa" w:w="80"/>
              <w:left w:type="dxa" w:w="120"/>
              <w:bottom w:type="dxa" w:w="80"/>
              <w:right w:type="dxa" w:w="120"/>
            </w:tcMar>
          </w:tcPr>
          <w:p>
            <w:r>
              <w:rPr>
                <w:color w:val="111827"/>
                <w:sz w:val="18"/>
                <w:szCs w:val="18"/>
              </w:rPr>
              <w:t xml:space="preserve">Raw</w:t>
            </w:r>
          </w:p>
        </w:tc>
        <w:tc>
          <w:tcPr>
            <w:tcW w:type="pct" w:w="88%"/>
            <w:shd w:fill="FFFFFF" w:color="auto" w:val="clear"/>
            <w:tcMar>
              <w:top w:type="dxa" w:w="80"/>
              <w:left w:type="dxa" w:w="120"/>
              <w:bottom w:type="dxa" w:w="80"/>
              <w:right w:type="dxa" w:w="120"/>
            </w:tcMar>
          </w:tcPr>
          <w:p>
            <w:r>
              <w:rPr>
                <w:color w:val="111827"/>
                <w:sz w:val="18"/>
                <w:szCs w:val="18"/>
              </w:rPr>
              <w:t xml:space="preserve">POST /raw/ingest</w:t>
            </w:r>
          </w:p>
        </w:tc>
      </w:tr>
      <w:tr>
        <w:tc>
          <w:tcPr>
            <w:tcW w:type="pct" w:w="12%"/>
            <w:shd w:fill="F9FAFB" w:color="auto" w:val="clear"/>
            <w:tcMar>
              <w:top w:type="dxa" w:w="80"/>
              <w:left w:type="dxa" w:w="120"/>
              <w:bottom w:type="dxa" w:w="80"/>
              <w:right w:type="dxa" w:w="120"/>
            </w:tcMar>
          </w:tcPr>
          <w:p>
            <w:r>
              <w:rPr>
                <w:color w:val="111827"/>
                <w:sz w:val="18"/>
                <w:szCs w:val="18"/>
              </w:rPr>
              <w:t xml:space="preserve">Raw</w:t>
            </w:r>
          </w:p>
        </w:tc>
        <w:tc>
          <w:tcPr>
            <w:tcW w:type="pct" w:w="88%"/>
            <w:shd w:fill="F9FAFB" w:color="auto" w:val="clear"/>
            <w:tcMar>
              <w:top w:type="dxa" w:w="80"/>
              <w:left w:type="dxa" w:w="120"/>
              <w:bottom w:type="dxa" w:w="80"/>
              <w:right w:type="dxa" w:w="120"/>
            </w:tcMar>
          </w:tcPr>
          <w:p>
            <w:r>
              <w:rPr>
                <w:color w:val="111827"/>
                <w:sz w:val="18"/>
                <w:szCs w:val="18"/>
              </w:rPr>
              <w:t xml:space="preserve">POST /raw/webhooks/{provider}</w:t>
            </w:r>
          </w:p>
        </w:tc>
      </w:tr>
      <w:tr>
        <w:tc>
          <w:tcPr>
            <w:tcW w:type="pct" w:w="12%"/>
            <w:shd w:fill="FFFFFF" w:color="auto" w:val="clear"/>
            <w:tcMar>
              <w:top w:type="dxa" w:w="80"/>
              <w:left w:type="dxa" w:w="120"/>
              <w:bottom w:type="dxa" w:w="80"/>
              <w:right w:type="dxa" w:w="120"/>
            </w:tcMar>
          </w:tcPr>
          <w:p>
            <w:r>
              <w:rPr>
                <w:color w:val="111827"/>
                <w:sz w:val="18"/>
                <w:szCs w:val="18"/>
              </w:rPr>
              <w:t xml:space="preserve">Raw</w:t>
            </w:r>
          </w:p>
        </w:tc>
        <w:tc>
          <w:tcPr>
            <w:tcW w:type="pct" w:w="88%"/>
            <w:shd w:fill="FFFFFF" w:color="auto" w:val="clear"/>
            <w:tcMar>
              <w:top w:type="dxa" w:w="80"/>
              <w:left w:type="dxa" w:w="120"/>
              <w:bottom w:type="dxa" w:w="80"/>
              <w:right w:type="dxa" w:w="120"/>
            </w:tcMar>
          </w:tcPr>
          <w:p>
            <w:r>
              <w:rPr>
                <w:color w:val="111827"/>
                <w:sz w:val="18"/>
                <w:szCs w:val="18"/>
              </w:rPr>
              <w:t xml:space="preserve">DELETE /raw/{raw_id}</w:t>
            </w:r>
          </w:p>
        </w:tc>
      </w:tr>
      <w:tr>
        <w:tc>
          <w:tcPr>
            <w:tcW w:type="pct" w:w="12%"/>
            <w:shd w:fill="F9FAFB" w:color="auto" w:val="clear"/>
            <w:tcMar>
              <w:top w:type="dxa" w:w="80"/>
              <w:left w:type="dxa" w:w="120"/>
              <w:bottom w:type="dxa" w:w="80"/>
              <w:right w:type="dxa" w:w="120"/>
            </w:tcMar>
          </w:tcPr>
          <w:p>
            <w:r>
              <w:rPr>
                <w:color w:val="111827"/>
                <w:sz w:val="18"/>
                <w:szCs w:val="18"/>
              </w:rPr>
              <w:t xml:space="preserve">Raw</w:t>
            </w:r>
          </w:p>
        </w:tc>
        <w:tc>
          <w:tcPr>
            <w:tcW w:type="pct" w:w="88%"/>
            <w:shd w:fill="F9FAFB" w:color="auto" w:val="clear"/>
            <w:tcMar>
              <w:top w:type="dxa" w:w="80"/>
              <w:left w:type="dxa" w:w="120"/>
              <w:bottom w:type="dxa" w:w="80"/>
              <w:right w:type="dxa" w:w="120"/>
            </w:tcMar>
          </w:tcPr>
          <w:p>
            <w:r>
              <w:rPr>
                <w:color w:val="111827"/>
                <w:sz w:val="18"/>
                <w:szCs w:val="18"/>
              </w:rPr>
              <w:t xml:space="preserve">GET /raw/{raw_id}/parsed</w:t>
            </w:r>
          </w:p>
        </w:tc>
      </w:tr>
      <w:tr>
        <w:tc>
          <w:tcPr>
            <w:tcW w:type="pct" w:w="12%"/>
            <w:shd w:fill="FFFFFF" w:color="auto" w:val="clear"/>
            <w:tcMar>
              <w:top w:type="dxa" w:w="80"/>
              <w:left w:type="dxa" w:w="120"/>
              <w:bottom w:type="dxa" w:w="80"/>
              <w:right w:type="dxa" w:w="120"/>
            </w:tcMar>
          </w:tcPr>
          <w:p>
            <w:r>
              <w:rPr>
                <w:color w:val="111827"/>
                <w:sz w:val="18"/>
                <w:szCs w:val="18"/>
              </w:rPr>
              <w:t xml:space="preserve">Wiki</w:t>
            </w:r>
          </w:p>
        </w:tc>
        <w:tc>
          <w:tcPr>
            <w:tcW w:type="pct" w:w="88%"/>
            <w:shd w:fill="FFFFFF" w:color="auto" w:val="clear"/>
            <w:tcMar>
              <w:top w:type="dxa" w:w="80"/>
              <w:left w:type="dxa" w:w="120"/>
              <w:bottom w:type="dxa" w:w="80"/>
              <w:right w:type="dxa" w:w="120"/>
            </w:tcMar>
          </w:tcPr>
          <w:p>
            <w:r>
              <w:rPr>
                <w:color w:val="111827"/>
                <w:sz w:val="18"/>
                <w:szCs w:val="18"/>
              </w:rPr>
              <w:t xml:space="preserve">GET /wiki/entity/{entity_id}</w:t>
            </w:r>
          </w:p>
        </w:tc>
      </w:tr>
      <w:tr>
        <w:tc>
          <w:tcPr>
            <w:tcW w:type="pct" w:w="12%"/>
            <w:shd w:fill="F9FAFB" w:color="auto" w:val="clear"/>
            <w:tcMar>
              <w:top w:type="dxa" w:w="80"/>
              <w:left w:type="dxa" w:w="120"/>
              <w:bottom w:type="dxa" w:w="80"/>
              <w:right w:type="dxa" w:w="120"/>
            </w:tcMar>
          </w:tcPr>
          <w:p>
            <w:r>
              <w:rPr>
                <w:color w:val="111827"/>
                <w:sz w:val="18"/>
                <w:szCs w:val="18"/>
              </w:rPr>
              <w:t xml:space="preserve">Wiki</w:t>
            </w:r>
          </w:p>
        </w:tc>
        <w:tc>
          <w:tcPr>
            <w:tcW w:type="pct" w:w="88%"/>
            <w:shd w:fill="F9FAFB" w:color="auto" w:val="clear"/>
            <w:tcMar>
              <w:top w:type="dxa" w:w="80"/>
              <w:left w:type="dxa" w:w="120"/>
              <w:bottom w:type="dxa" w:w="80"/>
              <w:right w:type="dxa" w:w="120"/>
            </w:tcMar>
          </w:tcPr>
          <w:p>
            <w:r>
              <w:rPr>
                <w:color w:val="111827"/>
                <w:sz w:val="18"/>
                <w:szCs w:val="18"/>
              </w:rPr>
              <w:t xml:space="preserve">GET /wiki/entity/{entity_id}/evidence</w:t>
            </w:r>
          </w:p>
        </w:tc>
      </w:tr>
      <w:tr>
        <w:tc>
          <w:tcPr>
            <w:tcW w:type="pct" w:w="12%"/>
            <w:shd w:fill="FFFFFF" w:color="auto" w:val="clear"/>
            <w:tcMar>
              <w:top w:type="dxa" w:w="80"/>
              <w:left w:type="dxa" w:w="120"/>
              <w:bottom w:type="dxa" w:w="80"/>
              <w:right w:type="dxa" w:w="120"/>
            </w:tcMar>
          </w:tcPr>
          <w:p>
            <w:r>
              <w:rPr>
                <w:color w:val="111827"/>
                <w:sz w:val="18"/>
                <w:szCs w:val="18"/>
              </w:rPr>
              <w:t xml:space="preserve">Wiki</w:t>
            </w:r>
          </w:p>
        </w:tc>
        <w:tc>
          <w:tcPr>
            <w:tcW w:type="pct" w:w="88%"/>
            <w:shd w:fill="FFFFFF" w:color="auto" w:val="clear"/>
            <w:tcMar>
              <w:top w:type="dxa" w:w="80"/>
              <w:left w:type="dxa" w:w="120"/>
              <w:bottom w:type="dxa" w:w="80"/>
              <w:right w:type="dxa" w:w="120"/>
            </w:tcMar>
          </w:tcPr>
          <w:p>
            <w:r>
              <w:rPr>
                <w:color w:val="111827"/>
                <w:sz w:val="18"/>
                <w:szCs w:val="18"/>
              </w:rPr>
              <w:t xml:space="preserve">GET /wiki/entity/{entity_id}/history</w:t>
            </w:r>
          </w:p>
        </w:tc>
      </w:tr>
      <w:tr>
        <w:tc>
          <w:tcPr>
            <w:tcW w:type="pct" w:w="12%"/>
            <w:shd w:fill="F9FAFB" w:color="auto" w:val="clear"/>
            <w:tcMar>
              <w:top w:type="dxa" w:w="80"/>
              <w:left w:type="dxa" w:w="120"/>
              <w:bottom w:type="dxa" w:w="80"/>
              <w:right w:type="dxa" w:w="120"/>
            </w:tcMar>
          </w:tcPr>
          <w:p>
            <w:r>
              <w:rPr>
                <w:color w:val="111827"/>
                <w:sz w:val="18"/>
                <w:szCs w:val="18"/>
              </w:rPr>
              <w:t xml:space="preserve">Wiki</w:t>
            </w:r>
          </w:p>
        </w:tc>
        <w:tc>
          <w:tcPr>
            <w:tcW w:type="pct" w:w="88%"/>
            <w:shd w:fill="F9FAFB" w:color="auto" w:val="clear"/>
            <w:tcMar>
              <w:top w:type="dxa" w:w="80"/>
              <w:left w:type="dxa" w:w="120"/>
              <w:bottom w:type="dxa" w:w="80"/>
              <w:right w:type="dxa" w:w="120"/>
            </w:tcMar>
          </w:tcPr>
          <w:p>
            <w:r>
              <w:rPr>
                <w:color w:val="111827"/>
                <w:sz w:val="18"/>
                <w:szCs w:val="18"/>
              </w:rPr>
              <w:t xml:space="preserve">GET /wiki/search</w:t>
            </w:r>
          </w:p>
        </w:tc>
      </w:tr>
      <w:tr>
        <w:tc>
          <w:tcPr>
            <w:tcW w:type="pct" w:w="12%"/>
            <w:shd w:fill="FFFFFF" w:color="auto" w:val="clear"/>
            <w:tcMar>
              <w:top w:type="dxa" w:w="80"/>
              <w:left w:type="dxa" w:w="120"/>
              <w:bottom w:type="dxa" w:w="80"/>
              <w:right w:type="dxa" w:w="120"/>
            </w:tcMar>
          </w:tcPr>
          <w:p>
            <w:r>
              <w:rPr>
                <w:color w:val="111827"/>
                <w:sz w:val="18"/>
                <w:szCs w:val="18"/>
              </w:rPr>
              <w:t xml:space="preserve">Wiki</w:t>
            </w:r>
          </w:p>
        </w:tc>
        <w:tc>
          <w:tcPr>
            <w:tcW w:type="pct" w:w="88%"/>
            <w:shd w:fill="FFFFFF" w:color="auto" w:val="clear"/>
            <w:tcMar>
              <w:top w:type="dxa" w:w="80"/>
              <w:left w:type="dxa" w:w="120"/>
              <w:bottom w:type="dxa" w:w="80"/>
              <w:right w:type="dxa" w:w="120"/>
            </w:tcMar>
          </w:tcPr>
          <w:p>
            <w:r>
              <w:rPr>
                <w:color w:val="111827"/>
                <w:sz w:val="18"/>
                <w:szCs w:val="18"/>
              </w:rPr>
              <w:t xml:space="preserve">POST /wiki/question</w:t>
            </w:r>
          </w:p>
        </w:tc>
      </w:tr>
      <w:tr>
        <w:tc>
          <w:tcPr>
            <w:tcW w:type="pct" w:w="12%"/>
            <w:shd w:fill="F9FAFB" w:color="auto" w:val="clear"/>
            <w:tcMar>
              <w:top w:type="dxa" w:w="80"/>
              <w:left w:type="dxa" w:w="120"/>
              <w:bottom w:type="dxa" w:w="80"/>
              <w:right w:type="dxa" w:w="120"/>
            </w:tcMar>
          </w:tcPr>
          <w:p>
            <w:r>
              <w:rPr>
                <w:color w:val="111827"/>
                <w:sz w:val="18"/>
                <w:szCs w:val="18"/>
              </w:rPr>
              <w:t xml:space="preserve">Wiki</w:t>
            </w:r>
          </w:p>
        </w:tc>
        <w:tc>
          <w:tcPr>
            <w:tcW w:type="pct" w:w="88%"/>
            <w:shd w:fill="F9FAFB" w:color="auto" w:val="clear"/>
            <w:tcMar>
              <w:top w:type="dxa" w:w="80"/>
              <w:left w:type="dxa" w:w="120"/>
              <w:bottom w:type="dxa" w:w="80"/>
              <w:right w:type="dxa" w:w="120"/>
            </w:tcMar>
          </w:tcPr>
          <w:p>
            <w:r>
              <w:rPr>
                <w:color w:val="111827"/>
                <w:sz w:val="18"/>
                <w:szCs w:val="18"/>
              </w:rPr>
              <w:t xml:space="preserve">POST /wiki/annotate</w:t>
            </w:r>
          </w:p>
        </w:tc>
      </w:tr>
      <w:tr>
        <w:tc>
          <w:tcPr>
            <w:tcW w:type="pct" w:w="12%"/>
            <w:shd w:fill="FFFFFF" w:color="auto" w:val="clear"/>
            <w:tcMar>
              <w:top w:type="dxa" w:w="80"/>
              <w:left w:type="dxa" w:w="120"/>
              <w:bottom w:type="dxa" w:w="80"/>
              <w:right w:type="dxa" w:w="120"/>
            </w:tcMar>
          </w:tcPr>
          <w:p>
            <w:r>
              <w:rPr>
                <w:color w:val="111827"/>
                <w:sz w:val="18"/>
                <w:szCs w:val="18"/>
              </w:rPr>
              <w:t xml:space="preserve">Wiki</w:t>
            </w:r>
          </w:p>
        </w:tc>
        <w:tc>
          <w:tcPr>
            <w:tcW w:type="pct" w:w="88%"/>
            <w:shd w:fill="FFFFFF" w:color="auto" w:val="clear"/>
            <w:tcMar>
              <w:top w:type="dxa" w:w="80"/>
              <w:left w:type="dxa" w:w="120"/>
              <w:bottom w:type="dxa" w:w="80"/>
              <w:right w:type="dxa" w:w="120"/>
            </w:tcMar>
          </w:tcPr>
          <w:p>
            <w:r>
              <w:rPr>
                <w:color w:val="111827"/>
                <w:sz w:val="18"/>
                <w:szCs w:val="18"/>
              </w:rPr>
              <w:t xml:space="preserve">GET /wiki/schema</w:t>
            </w:r>
          </w:p>
        </w:tc>
      </w:tr>
      <w:tr>
        <w:tc>
          <w:tcPr>
            <w:tcW w:type="pct" w:w="12%"/>
            <w:shd w:fill="F9FAFB" w:color="auto" w:val="clear"/>
            <w:tcMar>
              <w:top w:type="dxa" w:w="80"/>
              <w:left w:type="dxa" w:w="120"/>
              <w:bottom w:type="dxa" w:w="80"/>
              <w:right w:type="dxa" w:w="120"/>
            </w:tcMar>
          </w:tcPr>
          <w:p>
            <w:r>
              <w:rPr>
                <w:color w:val="111827"/>
                <w:sz w:val="18"/>
                <w:szCs w:val="18"/>
              </w:rPr>
              <w:t xml:space="preserve">Policy</w:t>
            </w:r>
          </w:p>
        </w:tc>
        <w:tc>
          <w:tcPr>
            <w:tcW w:type="pct" w:w="88%"/>
            <w:shd w:fill="F9FAFB" w:color="auto" w:val="clear"/>
            <w:tcMar>
              <w:top w:type="dxa" w:w="80"/>
              <w:left w:type="dxa" w:w="120"/>
              <w:bottom w:type="dxa" w:w="80"/>
              <w:right w:type="dxa" w:w="120"/>
            </w:tcMar>
          </w:tcPr>
          <w:p>
            <w:r>
              <w:rPr>
                <w:color w:val="111827"/>
                <w:sz w:val="18"/>
                <w:szCs w:val="18"/>
              </w:rPr>
              <w:t xml:space="preserve">GET /policy/{tenant_id}</w:t>
            </w:r>
          </w:p>
        </w:tc>
      </w:tr>
      <w:tr>
        <w:tc>
          <w:tcPr>
            <w:tcW w:type="pct" w:w="12%"/>
            <w:shd w:fill="FFFFFF" w:color="auto" w:val="clear"/>
            <w:tcMar>
              <w:top w:type="dxa" w:w="80"/>
              <w:left w:type="dxa" w:w="120"/>
              <w:bottom w:type="dxa" w:w="80"/>
              <w:right w:type="dxa" w:w="120"/>
            </w:tcMar>
          </w:tcPr>
          <w:p>
            <w:r>
              <w:rPr>
                <w:color w:val="111827"/>
                <w:sz w:val="18"/>
                <w:szCs w:val="18"/>
              </w:rPr>
              <w:t xml:space="preserve">Policy</w:t>
            </w:r>
          </w:p>
        </w:tc>
        <w:tc>
          <w:tcPr>
            <w:tcW w:type="pct" w:w="88%"/>
            <w:shd w:fill="FFFFFF" w:color="auto" w:val="clear"/>
            <w:tcMar>
              <w:top w:type="dxa" w:w="80"/>
              <w:left w:type="dxa" w:w="120"/>
              <w:bottom w:type="dxa" w:w="80"/>
              <w:right w:type="dxa" w:w="120"/>
            </w:tcMar>
          </w:tcPr>
          <w:p>
            <w:r>
              <w:rPr>
                <w:color w:val="111827"/>
                <w:sz w:val="18"/>
                <w:szCs w:val="18"/>
              </w:rPr>
              <w:t xml:space="preserve">GET /policy/{tenant_id}/versions</w:t>
            </w:r>
          </w:p>
        </w:tc>
      </w:tr>
      <w:tr>
        <w:tc>
          <w:tcPr>
            <w:tcW w:type="pct" w:w="12%"/>
            <w:shd w:fill="F9FAFB" w:color="auto" w:val="clear"/>
            <w:tcMar>
              <w:top w:type="dxa" w:w="80"/>
              <w:left w:type="dxa" w:w="120"/>
              <w:bottom w:type="dxa" w:w="80"/>
              <w:right w:type="dxa" w:w="120"/>
            </w:tcMar>
          </w:tcPr>
          <w:p>
            <w:r>
              <w:rPr>
                <w:color w:val="111827"/>
                <w:sz w:val="18"/>
                <w:szCs w:val="18"/>
              </w:rPr>
              <w:t xml:space="preserve">Policy</w:t>
            </w:r>
          </w:p>
        </w:tc>
        <w:tc>
          <w:tcPr>
            <w:tcW w:type="pct" w:w="88%"/>
            <w:shd w:fill="F9FAFB" w:color="auto" w:val="clear"/>
            <w:tcMar>
              <w:top w:type="dxa" w:w="80"/>
              <w:left w:type="dxa" w:w="120"/>
              <w:bottom w:type="dxa" w:w="80"/>
              <w:right w:type="dxa" w:w="120"/>
            </w:tcMar>
          </w:tcPr>
          <w:p>
            <w:r>
              <w:rPr>
                <w:color w:val="111827"/>
                <w:sz w:val="18"/>
                <w:szCs w:val="18"/>
              </w:rPr>
              <w:t xml:space="preserve">POST /policy/{tenant_id}/compose</w:t>
            </w:r>
          </w:p>
        </w:tc>
      </w:tr>
      <w:tr>
        <w:tc>
          <w:tcPr>
            <w:tcW w:type="pct" w:w="12%"/>
            <w:shd w:fill="FFFFFF" w:color="auto" w:val="clear"/>
            <w:tcMar>
              <w:top w:type="dxa" w:w="80"/>
              <w:left w:type="dxa" w:w="120"/>
              <w:bottom w:type="dxa" w:w="80"/>
              <w:right w:type="dxa" w:w="120"/>
            </w:tcMar>
          </w:tcPr>
          <w:p>
            <w:r>
              <w:rPr>
                <w:color w:val="111827"/>
                <w:sz w:val="18"/>
                <w:szCs w:val="18"/>
              </w:rPr>
              <w:t xml:space="preserve">Policy</w:t>
            </w:r>
          </w:p>
        </w:tc>
        <w:tc>
          <w:tcPr>
            <w:tcW w:type="pct" w:w="88%"/>
            <w:shd w:fill="FFFFFF" w:color="auto" w:val="clear"/>
            <w:tcMar>
              <w:top w:type="dxa" w:w="80"/>
              <w:left w:type="dxa" w:w="120"/>
              <w:bottom w:type="dxa" w:w="80"/>
              <w:right w:type="dxa" w:w="120"/>
            </w:tcMar>
          </w:tcPr>
          <w:p>
            <w:r>
              <w:rPr>
                <w:color w:val="111827"/>
                <w:sz w:val="18"/>
                <w:szCs w:val="18"/>
              </w:rPr>
              <w:t xml:space="preserve">POST /policy/{tenant_id}/sign</w:t>
            </w:r>
          </w:p>
        </w:tc>
      </w:tr>
      <w:tr>
        <w:tc>
          <w:tcPr>
            <w:tcW w:type="pct" w:w="12%"/>
            <w:shd w:fill="F9FAFB" w:color="auto" w:val="clear"/>
            <w:tcMar>
              <w:top w:type="dxa" w:w="80"/>
              <w:left w:type="dxa" w:w="120"/>
              <w:bottom w:type="dxa" w:w="80"/>
              <w:right w:type="dxa" w:w="120"/>
            </w:tcMar>
          </w:tcPr>
          <w:p>
            <w:r>
              <w:rPr>
                <w:color w:val="111827"/>
                <w:sz w:val="18"/>
                <w:szCs w:val="18"/>
              </w:rPr>
              <w:t xml:space="preserve">Policy</w:t>
            </w:r>
          </w:p>
        </w:tc>
        <w:tc>
          <w:tcPr>
            <w:tcW w:type="pct" w:w="88%"/>
            <w:shd w:fill="F9FAFB" w:color="auto" w:val="clear"/>
            <w:tcMar>
              <w:top w:type="dxa" w:w="80"/>
              <w:left w:type="dxa" w:w="120"/>
              <w:bottom w:type="dxa" w:w="80"/>
              <w:right w:type="dxa" w:w="120"/>
            </w:tcMar>
          </w:tcPr>
          <w:p>
            <w:r>
              <w:rPr>
                <w:color w:val="111827"/>
                <w:sz w:val="18"/>
                <w:szCs w:val="18"/>
              </w:rPr>
              <w:t xml:space="preserve">POST /policy/{tenant_id}/evaluate</w:t>
            </w:r>
          </w:p>
        </w:tc>
      </w:tr>
      <w:tr>
        <w:tc>
          <w:tcPr>
            <w:tcW w:type="pct" w:w="12%"/>
            <w:shd w:fill="FFFFFF" w:color="auto" w:val="clear"/>
            <w:tcMar>
              <w:top w:type="dxa" w:w="80"/>
              <w:left w:type="dxa" w:w="120"/>
              <w:bottom w:type="dxa" w:w="80"/>
              <w:right w:type="dxa" w:w="120"/>
            </w:tcMar>
          </w:tcPr>
          <w:p>
            <w:r>
              <w:rPr>
                <w:color w:val="111827"/>
                <w:sz w:val="18"/>
                <w:szCs w:val="18"/>
              </w:rPr>
              <w:t xml:space="preserve">Policy</w:t>
            </w:r>
          </w:p>
        </w:tc>
        <w:tc>
          <w:tcPr>
            <w:tcW w:type="pct" w:w="88%"/>
            <w:shd w:fill="FFFFFF" w:color="auto" w:val="clear"/>
            <w:tcMar>
              <w:top w:type="dxa" w:w="80"/>
              <w:left w:type="dxa" w:w="120"/>
              <w:bottom w:type="dxa" w:w="80"/>
              <w:right w:type="dxa" w:w="120"/>
            </w:tcMar>
          </w:tcPr>
          <w:p>
            <w:r>
              <w:rPr>
                <w:color w:val="111827"/>
                <w:sz w:val="18"/>
                <w:szCs w:val="18"/>
              </w:rPr>
              <w:t xml:space="preserve">POST /policy/{tenant_id}/simulate</w:t>
            </w:r>
          </w:p>
        </w:tc>
      </w:tr>
      <w:tr>
        <w:tc>
          <w:tcPr>
            <w:tcW w:type="pct" w:w="12%"/>
            <w:shd w:fill="F9FAFB" w:color="auto" w:val="clear"/>
            <w:tcMar>
              <w:top w:type="dxa" w:w="80"/>
              <w:left w:type="dxa" w:w="120"/>
              <w:bottom w:type="dxa" w:w="80"/>
              <w:right w:type="dxa" w:w="120"/>
            </w:tcMar>
          </w:tcPr>
          <w:p>
            <w:r>
              <w:rPr>
                <w:color w:val="111827"/>
                <w:sz w:val="18"/>
                <w:szCs w:val="18"/>
              </w:rPr>
              <w:t xml:space="preserve">Agent</w:t>
            </w:r>
          </w:p>
        </w:tc>
        <w:tc>
          <w:tcPr>
            <w:tcW w:type="pct" w:w="88%"/>
            <w:shd w:fill="F9FAFB" w:color="auto" w:val="clear"/>
            <w:tcMar>
              <w:top w:type="dxa" w:w="80"/>
              <w:left w:type="dxa" w:w="120"/>
              <w:bottom w:type="dxa" w:w="80"/>
              <w:right w:type="dxa" w:w="120"/>
            </w:tcMar>
          </w:tcPr>
          <w:p>
            <w:r>
              <w:rPr>
                <w:color w:val="111827"/>
                <w:sz w:val="18"/>
                <w:szCs w:val="18"/>
              </w:rPr>
              <w:t xml:space="preserve">POST /execution/propose</w:t>
            </w:r>
          </w:p>
        </w:tc>
      </w:tr>
      <w:tr>
        <w:tc>
          <w:tcPr>
            <w:tcW w:type="pct" w:w="12%"/>
            <w:shd w:fill="FFFFFF" w:color="auto" w:val="clear"/>
            <w:tcMar>
              <w:top w:type="dxa" w:w="80"/>
              <w:left w:type="dxa" w:w="120"/>
              <w:bottom w:type="dxa" w:w="80"/>
              <w:right w:type="dxa" w:w="120"/>
            </w:tcMar>
          </w:tcPr>
          <w:p>
            <w:r>
              <w:rPr>
                <w:color w:val="111827"/>
                <w:sz w:val="18"/>
                <w:szCs w:val="18"/>
              </w:rPr>
              <w:t xml:space="preserve">Agent</w:t>
            </w:r>
          </w:p>
        </w:tc>
        <w:tc>
          <w:tcPr>
            <w:tcW w:type="pct" w:w="88%"/>
            <w:shd w:fill="FFFFFF" w:color="auto" w:val="clear"/>
            <w:tcMar>
              <w:top w:type="dxa" w:w="80"/>
              <w:left w:type="dxa" w:w="120"/>
              <w:bottom w:type="dxa" w:w="80"/>
              <w:right w:type="dxa" w:w="120"/>
            </w:tcMar>
          </w:tcPr>
          <w:p>
            <w:r>
              <w:rPr>
                <w:color w:val="111827"/>
                <w:sz w:val="18"/>
                <w:szCs w:val="18"/>
              </w:rPr>
              <w:t xml:space="preserve">POST /execution/execute</w:t>
            </w:r>
          </w:p>
        </w:tc>
      </w:tr>
      <w:tr>
        <w:tc>
          <w:tcPr>
            <w:tcW w:type="pct" w:w="12%"/>
            <w:shd w:fill="F9FAFB" w:color="auto" w:val="clear"/>
            <w:tcMar>
              <w:top w:type="dxa" w:w="80"/>
              <w:left w:type="dxa" w:w="120"/>
              <w:bottom w:type="dxa" w:w="80"/>
              <w:right w:type="dxa" w:w="120"/>
            </w:tcMar>
          </w:tcPr>
          <w:p>
            <w:r>
              <w:rPr>
                <w:color w:val="111827"/>
                <w:sz w:val="18"/>
                <w:szCs w:val="18"/>
              </w:rPr>
              <w:t xml:space="preserve">Agent</w:t>
            </w:r>
          </w:p>
        </w:tc>
        <w:tc>
          <w:tcPr>
            <w:tcW w:type="pct" w:w="88%"/>
            <w:shd w:fill="F9FAFB" w:color="auto" w:val="clear"/>
            <w:tcMar>
              <w:top w:type="dxa" w:w="80"/>
              <w:left w:type="dxa" w:w="120"/>
              <w:bottom w:type="dxa" w:w="80"/>
              <w:right w:type="dxa" w:w="120"/>
            </w:tcMar>
          </w:tcPr>
          <w:p>
            <w:r>
              <w:rPr>
                <w:color w:val="111827"/>
                <w:sz w:val="18"/>
                <w:szCs w:val="18"/>
              </w:rPr>
              <w:t xml:space="preserve">GET /execution/{execution_id}</w:t>
            </w:r>
          </w:p>
        </w:tc>
      </w:tr>
      <w:tr>
        <w:tc>
          <w:tcPr>
            <w:tcW w:type="pct" w:w="12%"/>
            <w:shd w:fill="FFFFFF" w:color="auto" w:val="clear"/>
            <w:tcMar>
              <w:top w:type="dxa" w:w="80"/>
              <w:left w:type="dxa" w:w="120"/>
              <w:bottom w:type="dxa" w:w="80"/>
              <w:right w:type="dxa" w:w="120"/>
            </w:tcMar>
          </w:tcPr>
          <w:p>
            <w:r>
              <w:rPr>
                <w:color w:val="111827"/>
                <w:sz w:val="18"/>
                <w:szCs w:val="18"/>
              </w:rPr>
              <w:t xml:space="preserve">Agent</w:t>
            </w:r>
          </w:p>
        </w:tc>
        <w:tc>
          <w:tcPr>
            <w:tcW w:type="pct" w:w="88%"/>
            <w:shd w:fill="FFFFFF" w:color="auto" w:val="clear"/>
            <w:tcMar>
              <w:top w:type="dxa" w:w="80"/>
              <w:left w:type="dxa" w:w="120"/>
              <w:bottom w:type="dxa" w:w="80"/>
              <w:right w:type="dxa" w:w="120"/>
            </w:tcMar>
          </w:tcPr>
          <w:p>
            <w:r>
              <w:rPr>
                <w:color w:val="111827"/>
                <w:sz w:val="18"/>
                <w:szCs w:val="18"/>
              </w:rPr>
              <w:t xml:space="preserve">POST /execution/approve</w:t>
            </w:r>
          </w:p>
        </w:tc>
      </w:tr>
      <w:tr>
        <w:tc>
          <w:tcPr>
            <w:tcW w:type="pct" w:w="12%"/>
            <w:shd w:fill="F9FAFB" w:color="auto" w:val="clear"/>
            <w:tcMar>
              <w:top w:type="dxa" w:w="80"/>
              <w:left w:type="dxa" w:w="120"/>
              <w:bottom w:type="dxa" w:w="80"/>
              <w:right w:type="dxa" w:w="120"/>
            </w:tcMar>
          </w:tcPr>
          <w:p>
            <w:r>
              <w:rPr>
                <w:color w:val="111827"/>
                <w:sz w:val="18"/>
                <w:szCs w:val="18"/>
              </w:rPr>
              <w:t xml:space="preserve">Agent</w:t>
            </w:r>
          </w:p>
        </w:tc>
        <w:tc>
          <w:tcPr>
            <w:tcW w:type="pct" w:w="88%"/>
            <w:shd w:fill="F9FAFB" w:color="auto" w:val="clear"/>
            <w:tcMar>
              <w:top w:type="dxa" w:w="80"/>
              <w:left w:type="dxa" w:w="120"/>
              <w:bottom w:type="dxa" w:w="80"/>
              <w:right w:type="dxa" w:w="120"/>
            </w:tcMar>
          </w:tcPr>
          <w:p>
            <w:r>
              <w:rPr>
                <w:color w:val="111827"/>
                <w:sz w:val="18"/>
                <w:szCs w:val="18"/>
              </w:rPr>
              <w:t xml:space="preserve">POST /execution/escalate</w:t>
            </w:r>
          </w:p>
        </w:tc>
      </w:tr>
      <w:tr>
        <w:tc>
          <w:tcPr>
            <w:tcW w:type="pct" w:w="12%"/>
            <w:shd w:fill="FFFFFF" w:color="auto" w:val="clear"/>
            <w:tcMar>
              <w:top w:type="dxa" w:w="80"/>
              <w:left w:type="dxa" w:w="120"/>
              <w:bottom w:type="dxa" w:w="80"/>
              <w:right w:type="dxa" w:w="120"/>
            </w:tcMar>
          </w:tcPr>
          <w:p>
            <w:r>
              <w:rPr>
                <w:color w:val="111827"/>
                <w:sz w:val="18"/>
                <w:szCs w:val="18"/>
              </w:rPr>
              <w:t xml:space="preserve">Agent</w:t>
            </w:r>
          </w:p>
        </w:tc>
        <w:tc>
          <w:tcPr>
            <w:tcW w:type="pct" w:w="88%"/>
            <w:shd w:fill="FFFFFF" w:color="auto" w:val="clear"/>
            <w:tcMar>
              <w:top w:type="dxa" w:w="80"/>
              <w:left w:type="dxa" w:w="120"/>
              <w:bottom w:type="dxa" w:w="80"/>
              <w:right w:type="dxa" w:w="120"/>
            </w:tcMar>
          </w:tcPr>
          <w:p>
            <w:r>
              <w:rPr>
                <w:color w:val="111827"/>
                <w:sz w:val="18"/>
                <w:szCs w:val="18"/>
              </w:rPr>
              <w:t xml:space="preserve">GET /execution/agents</w:t>
            </w:r>
          </w:p>
        </w:tc>
      </w:tr>
      <w:tr>
        <w:tc>
          <w:tcPr>
            <w:tcW w:type="pct" w:w="12%"/>
            <w:shd w:fill="F9FAFB" w:color="auto" w:val="clear"/>
            <w:tcMar>
              <w:top w:type="dxa" w:w="80"/>
              <w:left w:type="dxa" w:w="120"/>
              <w:bottom w:type="dxa" w:w="80"/>
              <w:right w:type="dxa" w:w="120"/>
            </w:tcMar>
          </w:tcPr>
          <w:p>
            <w:r>
              <w:rPr>
                <w:color w:val="111827"/>
                <w:sz w:val="18"/>
                <w:szCs w:val="18"/>
              </w:rPr>
              <w:t xml:space="preserve">Agent</w:t>
            </w:r>
          </w:p>
        </w:tc>
        <w:tc>
          <w:tcPr>
            <w:tcW w:type="pct" w:w="88%"/>
            <w:shd w:fill="F9FAFB" w:color="auto" w:val="clear"/>
            <w:tcMar>
              <w:top w:type="dxa" w:w="80"/>
              <w:left w:type="dxa" w:w="120"/>
              <w:bottom w:type="dxa" w:w="80"/>
              <w:right w:type="dxa" w:w="120"/>
            </w:tcMar>
          </w:tcPr>
          <w:p>
            <w:r>
              <w:rPr>
                <w:color w:val="111827"/>
                <w:sz w:val="18"/>
                <w:szCs w:val="18"/>
              </w:rPr>
              <w:t xml:space="preserve">POST /execution/agents/register</w:t>
            </w:r>
          </w:p>
        </w:tc>
      </w:tr>
      <w:tr>
        <w:tc>
          <w:tcPr>
            <w:tcW w:type="pct" w:w="12%"/>
            <w:shd w:fill="FFFFFF" w:color="auto" w:val="clear"/>
            <w:tcMar>
              <w:top w:type="dxa" w:w="80"/>
              <w:left w:type="dxa" w:w="120"/>
              <w:bottom w:type="dxa" w:w="80"/>
              <w:right w:type="dxa" w:w="120"/>
            </w:tcMar>
          </w:tcPr>
          <w:p>
            <w:r>
              <w:rPr>
                <w:color w:val="111827"/>
                <w:sz w:val="18"/>
                <w:szCs w:val="18"/>
              </w:rPr>
              <w:t xml:space="preserve">Agent</w:t>
            </w:r>
          </w:p>
        </w:tc>
        <w:tc>
          <w:tcPr>
            <w:tcW w:type="pct" w:w="88%"/>
            <w:shd w:fill="FFFFFF" w:color="auto" w:val="clear"/>
            <w:tcMar>
              <w:top w:type="dxa" w:w="80"/>
              <w:left w:type="dxa" w:w="120"/>
              <w:bottom w:type="dxa" w:w="80"/>
              <w:right w:type="dxa" w:w="120"/>
            </w:tcMar>
          </w:tcPr>
          <w:p>
            <w:r>
              <w:rPr>
                <w:color w:val="111827"/>
                <w:sz w:val="18"/>
                <w:szCs w:val="18"/>
              </w:rPr>
              <w:t xml:space="preserve">GET /execution/agents/{agent_id}</w:t>
            </w:r>
          </w:p>
        </w:tc>
      </w:tr>
      <w:tr>
        <w:tc>
          <w:tcPr>
            <w:tcW w:type="pct" w:w="12%"/>
            <w:shd w:fill="F9FAFB" w:color="auto" w:val="clear"/>
            <w:tcMar>
              <w:top w:type="dxa" w:w="80"/>
              <w:left w:type="dxa" w:w="120"/>
              <w:bottom w:type="dxa" w:w="80"/>
              <w:right w:type="dxa" w:w="120"/>
            </w:tcMar>
          </w:tcPr>
          <w:p>
            <w:r>
              <w:rPr>
                <w:color w:val="111827"/>
                <w:sz w:val="18"/>
                <w:szCs w:val="18"/>
              </w:rPr>
              <w:t xml:space="preserve">Audit</w:t>
            </w:r>
          </w:p>
        </w:tc>
        <w:tc>
          <w:tcPr>
            <w:tcW w:type="pct" w:w="88%"/>
            <w:shd w:fill="F9FAFB" w:color="auto" w:val="clear"/>
            <w:tcMar>
              <w:top w:type="dxa" w:w="80"/>
              <w:left w:type="dxa" w:w="120"/>
              <w:bottom w:type="dxa" w:w="80"/>
              <w:right w:type="dxa" w:w="120"/>
            </w:tcMar>
          </w:tcPr>
          <w:p>
            <w:r>
              <w:rPr>
                <w:color w:val="111827"/>
                <w:sz w:val="18"/>
                <w:szCs w:val="18"/>
              </w:rPr>
              <w:t xml:space="preserve">GET /audit/events</w:t>
            </w:r>
          </w:p>
        </w:tc>
      </w:tr>
      <w:tr>
        <w:tc>
          <w:tcPr>
            <w:tcW w:type="pct" w:w="12%"/>
            <w:shd w:fill="FFFFFF" w:color="auto" w:val="clear"/>
            <w:tcMar>
              <w:top w:type="dxa" w:w="80"/>
              <w:left w:type="dxa" w:w="120"/>
              <w:bottom w:type="dxa" w:w="80"/>
              <w:right w:type="dxa" w:w="120"/>
            </w:tcMar>
          </w:tcPr>
          <w:p>
            <w:r>
              <w:rPr>
                <w:color w:val="111827"/>
                <w:sz w:val="18"/>
                <w:szCs w:val="18"/>
              </w:rPr>
              <w:t xml:space="preserve">Audit</w:t>
            </w:r>
          </w:p>
        </w:tc>
        <w:tc>
          <w:tcPr>
            <w:tcW w:type="pct" w:w="88%"/>
            <w:shd w:fill="FFFFFF" w:color="auto" w:val="clear"/>
            <w:tcMar>
              <w:top w:type="dxa" w:w="80"/>
              <w:left w:type="dxa" w:w="120"/>
              <w:bottom w:type="dxa" w:w="80"/>
              <w:right w:type="dxa" w:w="120"/>
            </w:tcMar>
          </w:tcPr>
          <w:p>
            <w:r>
              <w:rPr>
                <w:color w:val="111827"/>
                <w:sz w:val="18"/>
                <w:szCs w:val="18"/>
              </w:rPr>
              <w:t xml:space="preserve">GET /audit/event/{event_id}</w:t>
            </w:r>
          </w:p>
        </w:tc>
      </w:tr>
      <w:tr>
        <w:tc>
          <w:tcPr>
            <w:tcW w:type="pct" w:w="12%"/>
            <w:shd w:fill="F9FAFB" w:color="auto" w:val="clear"/>
            <w:tcMar>
              <w:top w:type="dxa" w:w="80"/>
              <w:left w:type="dxa" w:w="120"/>
              <w:bottom w:type="dxa" w:w="80"/>
              <w:right w:type="dxa" w:w="120"/>
            </w:tcMar>
          </w:tcPr>
          <w:p>
            <w:r>
              <w:rPr>
                <w:color w:val="111827"/>
                <w:sz w:val="18"/>
                <w:szCs w:val="18"/>
              </w:rPr>
              <w:t xml:space="preserve">Audit</w:t>
            </w:r>
          </w:p>
        </w:tc>
        <w:tc>
          <w:tcPr>
            <w:tcW w:type="pct" w:w="88%"/>
            <w:shd w:fill="F9FAFB" w:color="auto" w:val="clear"/>
            <w:tcMar>
              <w:top w:type="dxa" w:w="80"/>
              <w:left w:type="dxa" w:w="120"/>
              <w:bottom w:type="dxa" w:w="80"/>
              <w:right w:type="dxa" w:w="120"/>
            </w:tcMar>
          </w:tcPr>
          <w:p>
            <w:r>
              <w:rPr>
                <w:color w:val="111827"/>
                <w:sz w:val="18"/>
                <w:szCs w:val="18"/>
              </w:rPr>
              <w:t xml:space="preserve">POST /audit/export</w:t>
            </w:r>
          </w:p>
        </w:tc>
      </w:tr>
      <w:tr>
        <w:tc>
          <w:tcPr>
            <w:tcW w:type="pct" w:w="12%"/>
            <w:shd w:fill="FFFFFF" w:color="auto" w:val="clear"/>
            <w:tcMar>
              <w:top w:type="dxa" w:w="80"/>
              <w:left w:type="dxa" w:w="120"/>
              <w:bottom w:type="dxa" w:w="80"/>
              <w:right w:type="dxa" w:w="120"/>
            </w:tcMar>
          </w:tcPr>
          <w:p>
            <w:r>
              <w:rPr>
                <w:color w:val="111827"/>
                <w:sz w:val="18"/>
                <w:szCs w:val="18"/>
              </w:rPr>
              <w:t xml:space="preserve">Audit</w:t>
            </w:r>
          </w:p>
        </w:tc>
        <w:tc>
          <w:tcPr>
            <w:tcW w:type="pct" w:w="88%"/>
            <w:shd w:fill="FFFFFF" w:color="auto" w:val="clear"/>
            <w:tcMar>
              <w:top w:type="dxa" w:w="80"/>
              <w:left w:type="dxa" w:w="120"/>
              <w:bottom w:type="dxa" w:w="80"/>
              <w:right w:type="dxa" w:w="120"/>
            </w:tcMar>
          </w:tcPr>
          <w:p>
            <w:r>
              <w:rPr>
                <w:color w:val="111827"/>
                <w:sz w:val="18"/>
                <w:szCs w:val="18"/>
              </w:rPr>
              <w:t xml:space="preserve">GET /audit/anchor/latest</w:t>
            </w:r>
          </w:p>
        </w:tc>
      </w:tr>
      <w:tr>
        <w:tc>
          <w:tcPr>
            <w:tcW w:type="pct" w:w="12%"/>
            <w:shd w:fill="F9FAFB" w:color="auto" w:val="clear"/>
            <w:tcMar>
              <w:top w:type="dxa" w:w="80"/>
              <w:left w:type="dxa" w:w="120"/>
              <w:bottom w:type="dxa" w:w="80"/>
              <w:right w:type="dxa" w:w="120"/>
            </w:tcMar>
          </w:tcPr>
          <w:p>
            <w:r>
              <w:rPr>
                <w:color w:val="111827"/>
                <w:sz w:val="18"/>
                <w:szCs w:val="18"/>
              </w:rPr>
              <w:t xml:space="preserve">Audit</w:t>
            </w:r>
          </w:p>
        </w:tc>
        <w:tc>
          <w:tcPr>
            <w:tcW w:type="pct" w:w="88%"/>
            <w:shd w:fill="F9FAFB" w:color="auto" w:val="clear"/>
            <w:tcMar>
              <w:top w:type="dxa" w:w="80"/>
              <w:left w:type="dxa" w:w="120"/>
              <w:bottom w:type="dxa" w:w="80"/>
              <w:right w:type="dxa" w:w="120"/>
            </w:tcMar>
          </w:tcPr>
          <w:p>
            <w:r>
              <w:rPr>
                <w:color w:val="111827"/>
                <w:sz w:val="18"/>
                <w:szCs w:val="18"/>
              </w:rPr>
              <w:t xml:space="preserve">POST /audit/verify</w:t>
            </w:r>
          </w:p>
        </w:tc>
      </w:tr>
    </w:tbl>
    <w:p>
      <w:pPr>
        <w:pStyle w:val="Heading1"/>
        <w:spacing w:after="120" w:before="240"/>
      </w:pPr>
      <w:r>
        <w:rPr>
          <w:b/>
          <w:bCs/>
          <w:color w:val="2E1065"/>
        </w:rPr>
        <w:t xml:space="preserve">Appendix B — Quick-Reference Cheat Sheet</w:t>
      </w:r>
    </w:p>
    <w:p>
      <w:pPr>
        <w:pStyle w:val="Heading2"/>
        <w:spacing w:after="120" w:before="240"/>
      </w:pPr>
      <w:r>
        <w:rPr>
          <w:b/>
          <w:bCs/>
          <w:color w:val="7C3AED"/>
        </w:rPr>
        <w:t xml:space="preserve">brain-core contracts on Base</w:t>
      </w:r>
    </w:p>
    <w:p>
      <w:pPr>
        <w:pStyle w:val="ListParagraph"/>
        <w:numPr>
          <w:ilvl w:val="0"/>
          <w:numId w:val="1"/>
        </w:numPr>
        <w:spacing w:after="60"/>
      </w:pPr>
      <w:r>
        <w:t xml:space="preserve">BrainAuditAnchor — Merkle root anchoring (no equivalent in BrainMVB today)</w:t>
      </w:r>
    </w:p>
    <w:p>
      <w:pPr>
        <w:pStyle w:val="ListParagraph"/>
        <w:numPr>
          <w:ilvl w:val="0"/>
          <w:numId w:val="1"/>
        </w:numPr>
        <w:spacing w:after="60"/>
      </w:pPr>
      <w:r>
        <w:t xml:space="preserve">BrainPolicyRegistry — on-chain policy hash + signers (replaces our PolicyValidator.sol)</w:t>
      </w:r>
    </w:p>
    <w:p>
      <w:pPr>
        <w:pStyle w:val="ListParagraph"/>
        <w:numPr>
          <w:ilvl w:val="0"/>
          <w:numId w:val="1"/>
        </w:numPr>
        <w:spacing w:after="60"/>
      </w:pPr>
      <w:r>
        <w:t xml:space="preserve">BrainSmartAccount — ERC-4337 with revocable session keys (replaces our BrainAccount + BrainAccountFactory)</w:t>
      </w:r>
    </w:p>
    <w:p>
      <w:pPr>
        <w:pStyle w:val="ListParagraph"/>
        <w:numPr>
          <w:ilvl w:val="0"/>
          <w:numId w:val="1"/>
        </w:numPr>
        <w:spacing w:after="60"/>
      </w:pPr>
      <w:r>
        <w:t xml:space="preserve">BrainMCPAgentRegistry — on-chain attestation of which agents can read / contribute / propose (replaces our AgentRegistry.sol)</w:t>
      </w:r>
    </w:p>
    <w:p>
      <w:pPr>
        <w:pStyle w:val="Heading2"/>
        <w:spacing w:after="120" w:before="240"/>
      </w:pPr>
      <w:r>
        <w:rPr>
          <w:b/>
          <w:bCs/>
          <w:color w:val="7C3AED"/>
        </w:rPr>
        <w:t xml:space="preserve">brain-core engineering invariants</w:t>
      </w:r>
    </w:p>
    <w:p>
      <w:pPr>
        <w:pStyle w:val="ListParagraph"/>
        <w:numPr>
          <w:ilvl w:val="0"/>
          <w:numId w:val="1"/>
        </w:numPr>
        <w:spacing w:after="60"/>
      </w:pPr>
      <w:r>
        <w:t xml:space="preserve">Provenance on everything — every Wiki row carries provenance + confidence + evidence pointer. No exceptions.</w:t>
      </w:r>
    </w:p>
    <w:p>
      <w:pPr>
        <w:pStyle w:val="ListParagraph"/>
        <w:numPr>
          <w:ilvl w:val="0"/>
          <w:numId w:val="1"/>
        </w:numPr>
        <w:spacing w:after="60"/>
      </w:pPr>
      <w:r>
        <w:t xml:space="preserve">Tenant isolation at the storage layer — Postgres row-level security on every table, per-tenant Azure Blob path prefix</w:t>
      </w:r>
    </w:p>
    <w:p>
      <w:pPr>
        <w:pStyle w:val="ListParagraph"/>
        <w:numPr>
          <w:ilvl w:val="0"/>
          <w:numId w:val="1"/>
        </w:numPr>
        <w:spacing w:after="60"/>
      </w:pPr>
      <w:r>
        <w:t xml:space="preserve">Idempotency by default on writes — every write endpoint accepts an idempotency key or derives one from content</w:t>
      </w:r>
    </w:p>
    <w:p>
      <w:pPr>
        <w:pStyle w:val="ListParagraph"/>
        <w:numPr>
          <w:ilvl w:val="0"/>
          <w:numId w:val="1"/>
        </w:numPr>
        <w:spacing w:after="60"/>
      </w:pPr>
      <w:r>
        <w:t xml:space="preserve">Audit everything — every API call, policy evaluation, agent action, and state transition produces an audit event</w:t>
      </w:r>
    </w:p>
    <w:p>
      <w:pPr>
        <w:pStyle w:val="Heading2"/>
        <w:spacing w:after="120" w:before="240"/>
      </w:pPr>
      <w:r>
        <w:rPr>
          <w:b/>
          <w:bCs/>
          <w:color w:val="7C3AED"/>
        </w:rPr>
        <w:t xml:space="preserve">JWT shape (for the BFF)</w:t>
      </w:r>
    </w:p>
    <w:p>
      <w:pPr>
        <w:shd w:fill="F3F4F6" w:color="auto" w:val="clear"/>
        <w:spacing w:after="80"/>
      </w:pPr>
      <w:r>
        <w:rPr>
          <w:rFonts w:ascii="Courier New" w:cs="Courier New" w:eastAsia="Courier New" w:hAnsi="Courier New"/>
          <w:sz w:val="18"/>
          <w:szCs w:val="18"/>
        </w:rPr>
        <w:t xml:space="preserve">{</w:t>
      </w:r>
    </w:p>
    <w:p>
      <w:pPr>
        <w:shd w:fill="F3F4F6" w:color="auto" w:val="clear"/>
        <w:spacing w:after="80"/>
      </w:pPr>
      <w:r>
        <w:rPr>
          <w:rFonts w:ascii="Courier New" w:cs="Courier New" w:eastAsia="Courier New" w:hAnsi="Courier New"/>
          <w:sz w:val="18"/>
          <w:szCs w:val="18"/>
        </w:rPr>
        <w:t xml:space="preserve">  "iss": "https://auth.brain.fi",</w:t>
      </w:r>
    </w:p>
    <w:p>
      <w:pPr>
        <w:shd w:fill="F3F4F6" w:color="auto" w:val="clear"/>
        <w:spacing w:after="80"/>
      </w:pPr>
      <w:r>
        <w:rPr>
          <w:rFonts w:ascii="Courier New" w:cs="Courier New" w:eastAsia="Courier New" w:hAnsi="Courier New"/>
          <w:sz w:val="18"/>
          <w:szCs w:val="18"/>
        </w:rPr>
        <w:t xml:space="preserve">  "sub": "user_01HQ7K3...",</w:t>
      </w:r>
    </w:p>
    <w:p>
      <w:pPr>
        <w:shd w:fill="F3F4F6" w:color="auto" w:val="clear"/>
        <w:spacing w:after="80"/>
      </w:pPr>
      <w:r>
        <w:rPr>
          <w:rFonts w:ascii="Courier New" w:cs="Courier New" w:eastAsia="Courier New" w:hAnsi="Courier New"/>
          <w:sz w:val="18"/>
          <w:szCs w:val="18"/>
        </w:rPr>
        <w:t xml:space="preserve">  "tenant_id": "tnt_01HQ7K3...",</w:t>
      </w:r>
    </w:p>
    <w:p>
      <w:pPr>
        <w:shd w:fill="F3F4F6" w:color="auto" w:val="clear"/>
        <w:spacing w:after="80"/>
      </w:pPr>
      <w:r>
        <w:rPr>
          <w:rFonts w:ascii="Courier New" w:cs="Courier New" w:eastAsia="Courier New" w:hAnsi="Courier New"/>
          <w:sz w:val="18"/>
          <w:szCs w:val="18"/>
        </w:rPr>
        <w:t xml:space="preserve">  "principal_type": "user" | "agent" | "api_partner",</w:t>
      </w:r>
    </w:p>
    <w:p>
      <w:pPr>
        <w:shd w:fill="F3F4F6" w:color="auto" w:val="clear"/>
        <w:spacing w:after="80"/>
      </w:pPr>
      <w:r>
        <w:rPr>
          <w:rFonts w:ascii="Courier New" w:cs="Courier New" w:eastAsia="Courier New" w:hAnsi="Courier New"/>
          <w:sz w:val="18"/>
          <w:szCs w:val="18"/>
        </w:rPr>
        <w:t xml:space="preserve">  "scopes": ["raw:write", "wiki:read", "policy:sign", ...],</w:t>
      </w:r>
    </w:p>
    <w:p>
      <w:pPr>
        <w:shd w:fill="F3F4F6" w:color="auto" w:val="clear"/>
        <w:spacing w:after="80"/>
      </w:pPr>
      <w:r>
        <w:rPr>
          <w:rFonts w:ascii="Courier New" w:cs="Courier New" w:eastAsia="Courier New" w:hAnsi="Courier New"/>
          <w:sz w:val="18"/>
          <w:szCs w:val="18"/>
        </w:rPr>
        <w:t xml:space="preserve">  "exp": 1745000000,</w:t>
      </w:r>
    </w:p>
    <w:p>
      <w:pPr>
        <w:shd w:fill="F3F4F6" w:color="auto" w:val="clear"/>
        <w:spacing w:after="80"/>
      </w:pPr>
      <w:r>
        <w:rPr>
          <w:rFonts w:ascii="Courier New" w:cs="Courier New" w:eastAsia="Courier New" w:hAnsi="Courier New"/>
          <w:sz w:val="18"/>
          <w:szCs w:val="18"/>
        </w:rPr>
        <w:t xml:space="preserve">  "jti": "token_01HQ7K3..."</w:t>
      </w:r>
    </w:p>
    <w:p>
      <w:pPr>
        <w:shd w:fill="F3F4F6" w:color="auto" w:val="clear"/>
        <w:spacing w:after="80"/>
      </w:pPr>
      <w:r>
        <w:rPr>
          <w:rFonts w:ascii="Courier New" w:cs="Courier New" w:eastAsia="Courier New" w:hAnsi="Courier New"/>
          <w:sz w:val="18"/>
          <w:szCs w:val="18"/>
        </w:rPr>
        <w:t xml:space="preserve">}</w:t>
      </w:r>
    </w:p>
    <w:p>
      <w:pPr>
        <w:spacing w:after="120"/>
      </w:pPr>
      <w:r>
        <w:t xml:space="preserve">15-minute access tokens, rotating refresh tokens, revoked jti cached in Redis.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8"/>
        <w:szCs w:val="18"/>
      </w:rPr>
      <w:t xml:space="preserve">Brain Finance — Confidential  |  Page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Finance — Migration Handoff: Replit Web App → brain-core Protocol</dc:title>
  <dc:creator>Brain Finance</dc:creator>
  <dc:description>Developer handoff for migrating the Replit backend onto brain-core</dc:description>
  <cp:lastModifiedBy>Un-named</cp:lastModifiedBy>
  <cp:revision>1</cp:revision>
  <dcterms:created xsi:type="dcterms:W3CDTF">2026-04-28T02:22:16.199Z</dcterms:created>
  <dcterms:modified xsi:type="dcterms:W3CDTF">2026-04-28T02:22:16.200Z</dcterms:modified>
</cp:coreProperties>
</file>

<file path=docProps/custom.xml><?xml version="1.0" encoding="utf-8"?>
<Properties xmlns="http://schemas.openxmlformats.org/officeDocument/2006/custom-properties" xmlns:vt="http://schemas.openxmlformats.org/officeDocument/2006/docPropsVTypes"/>
</file>