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brain-mvp-architecture"/>
    <w:p>
      <w:pPr>
        <w:pStyle w:val="Heading1"/>
      </w:pPr>
      <w:r>
        <w:t xml:space="preserve">Brain MVP Architecture</w:t>
      </w:r>
    </w:p>
    <w:p>
      <w:pPr>
        <w:pStyle w:val="FirstParagraph"/>
      </w:pPr>
      <w:r>
        <w:rPr>
          <w:bCs/>
          <w:b/>
        </w:rPr>
        <w:t xml:space="preserve">Financial Intelligence Protocol, Minimum Viable Build</w:t>
      </w:r>
    </w:p>
    <w:p>
      <w:pPr>
        <w:pStyle w:val="BodyText"/>
      </w:pPr>
      <w:r>
        <w:t xml:space="preserve">Brain Finance Inc. | Delaware | brain.fi</w:t>
      </w:r>
      <w:r>
        <w:t xml:space="preserve"> </w:t>
      </w:r>
      <w:r>
        <w:t xml:space="preserve">v0.2, MVP Blueprint</w:t>
      </w:r>
    </w:p>
    <w:p>
      <w:r>
        <w:pict>
          <v:rect style="width:0;height:1.5pt" o:hralign="center" o:hrstd="t" o:hr="t"/>
        </w:pict>
      </w:r>
    </w:p>
    <w:bookmarkStart w:id="20" w:name="purpose-of-this-document"/>
    <w:p>
      <w:pPr>
        <w:pStyle w:val="Heading2"/>
      </w:pPr>
      <w:r>
        <w:t xml:space="preserve">Purpose of this document</w:t>
      </w:r>
    </w:p>
    <w:p>
      <w:pPr>
        <w:pStyle w:val="FirstParagraph"/>
      </w:pPr>
      <w:r>
        <w:t xml:space="preserve">This is the MVP architecture: the smallest thing we can build that (1) proves the five-layer protocol works end to end, (2) lands design-partner revenue, and (3) gives a Series A lead enough to underwrite the scale-up round.</w:t>
      </w:r>
    </w:p>
    <w:p>
      <w:pPr>
        <w:pStyle w:val="BodyText"/>
      </w:pPr>
      <w:r>
        <w:t xml:space="preserve">Everything that doesn't clear all three bars has been cut. Nothing in here is here because it sounds good, it's here because removing it breaks one of those three bars.</w:t>
      </w:r>
    </w:p>
    <w:p>
      <w:r>
        <w:pict>
          <v:rect style="width:0;height:1.5pt" o:hralign="center" o:hrstd="t" o:hr="t"/>
        </w:pict>
      </w:r>
    </w:p>
    <w:bookmarkEnd w:id="20"/>
    <w:bookmarkStart w:id="21" w:name="Xa741c7d827af9b145577ad80ebca4831bc1cfa3"/>
    <w:p>
      <w:pPr>
        <w:pStyle w:val="Heading2"/>
      </w:pPr>
      <w:r>
        <w:t xml:space="preserve">1. The protocol in one page</w:t>
      </w:r>
    </w:p>
    <w:p>
      <w:pPr>
        <w:pStyle w:val="FirstParagraph"/>
      </w:pPr>
      <w:r>
        <w:t xml:space="preserve">Brain turns financial activity into memory, memory into intelligence, and intelligence into execution. It does not hold funds. It does not move money directly. It sits between an account holder and their financial world as the structured intelligence layer.</w:t>
      </w:r>
    </w:p>
    <w:p>
      <w:pPr>
        <w:pStyle w:val="BodyText"/>
      </w:pPr>
      <w:r>
        <w:t xml:space="preserve">Five layers, each with a public API:</w:t>
      </w:r>
    </w:p>
    <w:p>
      <w:pPr>
        <w:pStyle w:val="SourceCode"/>
      </w:pPr>
      <w:r>
        <w:rPr>
          <w:rStyle w:val="VerbatimChar"/>
        </w:rPr>
        <w:t xml:space="preserve">┌─────────────────────────────────────────────────────────┐</w:t>
      </w:r>
      <w:r>
        <w:br/>
      </w:r>
      <w:r>
        <w:rPr>
          <w:rStyle w:val="VerbatimChar"/>
        </w:rPr>
        <w:t xml:space="preserve">│ CONSUMERS: Business UI · Consumer app · API partners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5. AUDIT │ Merkle log, on-chain anchor</w:t>
      </w:r>
      <w:r>
        <w:br/>
      </w:r>
      <w:r>
        <w:rPr>
          <w:rStyle w:val="VerbatimChar"/>
        </w:rPr>
        <w:t xml:space="preserve"> └───────────▲───────────┘</w:t>
      </w:r>
      <w:r>
        <w:br/>
      </w:r>
      <w:r>
        <w:rPr>
          <w:rStyle w:val="VerbatimChar"/>
        </w:rPr>
        <w:t xml:space="preserve"> ┌───────────┴───────────┐</w:t>
      </w:r>
      <w:r>
        <w:br/>
      </w:r>
      <w:r>
        <w:rPr>
          <w:rStyle w:val="VerbatimChar"/>
        </w:rPr>
        <w:t xml:space="preserve"> │ 4. EXECUTION │ Agents, MCP server</w:t>
      </w:r>
      <w:r>
        <w:br/>
      </w:r>
      <w:r>
        <w:rPr>
          <w:rStyle w:val="VerbatimChar"/>
        </w:rPr>
        <w:t xml:space="preserve"> └───────────▲───────────┘</w:t>
      </w:r>
      <w:r>
        <w:br/>
      </w:r>
      <w:r>
        <w:rPr>
          <w:rStyle w:val="VerbatimChar"/>
        </w:rPr>
        <w:t xml:space="preserve"> ┌───────────┴───────────┐</w:t>
      </w:r>
      <w:r>
        <w:br/>
      </w:r>
      <w:r>
        <w:rPr>
          <w:rStyle w:val="VerbatimChar"/>
        </w:rPr>
        <w:t xml:space="preserve"> │ 3. POLICY │ Rules VM, versioning, signing</w:t>
      </w:r>
      <w:r>
        <w:br/>
      </w:r>
      <w:r>
        <w:rPr>
          <w:rStyle w:val="VerbatimChar"/>
        </w:rPr>
        <w:t xml:space="preserve"> └───────────▲───────────┘</w:t>
      </w:r>
      <w:r>
        <w:br/>
      </w:r>
      <w:r>
        <w:rPr>
          <w:rStyle w:val="VerbatimChar"/>
        </w:rPr>
        <w:t xml:space="preserve"> ┌───────────┴───────────┐</w:t>
      </w:r>
      <w:r>
        <w:br/>
      </w:r>
      <w:r>
        <w:rPr>
          <w:rStyle w:val="VerbatimChar"/>
        </w:rPr>
        <w:t xml:space="preserve"> │ 2. WIKI │ Structured memory (Postgres)</w:t>
      </w:r>
      <w:r>
        <w:br/>
      </w:r>
      <w:r>
        <w:rPr>
          <w:rStyle w:val="VerbatimChar"/>
        </w:rPr>
        <w:t xml:space="preserve"> └───────────▲───────────┘</w:t>
      </w:r>
      <w:r>
        <w:br/>
      </w:r>
      <w:r>
        <w:rPr>
          <w:rStyle w:val="VerbatimChar"/>
        </w:rPr>
        <w:t xml:space="preserve"> ┌───────────┴───────────┐</w:t>
      </w:r>
      <w:r>
        <w:br/>
      </w:r>
      <w:r>
        <w:rPr>
          <w:rStyle w:val="VerbatimChar"/>
        </w:rPr>
        <w:t xml:space="preserve"> │ 1. RAW │ Immutable ingestion</w:t>
      </w:r>
      <w:r>
        <w:br/>
      </w:r>
      <w:r>
        <w:rPr>
          <w:rStyle w:val="VerbatimChar"/>
        </w:rPr>
        <w:t xml:space="preserve"> └───────────────────────┘</w:t>
      </w:r>
    </w:p>
    <w:p>
      <w:pPr>
        <w:pStyle w:val="FirstParagraph"/>
      </w:pPr>
      <w:r>
        <w:t xml:space="preserve">Every action produces new Raw evidence, which updates the Wiki, which sharpens reasoning, which drives the next action. The loop is the moat.</w:t>
      </w:r>
    </w:p>
    <w:p>
      <w:pPr>
        <w:pStyle w:val="BodyText"/>
      </w:pPr>
      <w:r>
        <w:t xml:space="preserve">The Wiki is a compiled, continuously-updated artifact derived from Raw, the same pattern as Karpathy's LLM Wiki, but online and multi-tenant. Source immutability means the Wiki can always be re-derived from Raw, which is the property that makes the protocol auditable.</w:t>
      </w:r>
    </w:p>
    <w:p>
      <w:r>
        <w:pict>
          <v:rect style="width:0;height:1.5pt" o:hralign="center" o:hrstd="t" o:hr="t"/>
        </w:pict>
      </w:r>
    </w:p>
    <w:bookmarkEnd w:id="21"/>
    <w:bookmarkStart w:id="22" w:name="X7f8c9729302109eb8872ef9a44c642fc1f60efa"/>
    <w:p>
      <w:pPr>
        <w:pStyle w:val="Heading2"/>
      </w:pPr>
      <w:r>
        <w:t xml:space="preserve">2. Tech stack</w:t>
      </w:r>
    </w:p>
    <w:p>
      <w:pPr>
        <w:pStyle w:val="FirstParagraph"/>
      </w:pPr>
      <w:r>
        <w:t xml:space="preserve">One stack. Boring on purpose. Every choice here is a default that gets the team to shipping fast and lets the interesting engineering happen in the domain layer, not the infrastructure.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Language</w:t>
            </w:r>
          </w:p>
        </w:tc>
        <w:tc>
          <w:tcPr/>
          <w:p>
            <w:pPr>
              <w:pStyle w:val="Compact"/>
              <w:jc w:val="left"/>
            </w:pPr>
            <w:r>
              <w:t xml:space="preserve">TypeScript (API) + Python (extractors, agents)</w:t>
            </w:r>
          </w:p>
        </w:tc>
        <w:tc>
          <w:tcPr/>
          <w:p>
            <w:pPr>
              <w:pStyle w:val="Compact"/>
              <w:jc w:val="left"/>
            </w:pPr>
            <w:r>
              <w:t xml:space="preserve">TS for correctness in the API boundary; Python for LLM ergonomics</w:t>
            </w:r>
          </w:p>
        </w:tc>
      </w:tr>
      <w:tr>
        <w:tc>
          <w:tcPr/>
          <w:p>
            <w:pPr>
              <w:pStyle w:val="Compact"/>
              <w:jc w:val="left"/>
            </w:pPr>
            <w:r>
              <w:t xml:space="preserve">Runtime</w:t>
            </w:r>
          </w:p>
        </w:tc>
        <w:tc>
          <w:tcPr/>
          <w:p>
            <w:pPr>
              <w:pStyle w:val="Compact"/>
              <w:jc w:val="left"/>
            </w:pPr>
            <w:r>
              <w:t xml:space="preserve">Node 22 LTS, Python 3.12</w:t>
            </w:r>
          </w:p>
        </w:tc>
        <w:tc>
          <w:tcPr/>
          <w:p>
            <w:pPr>
              <w:pStyle w:val="Compact"/>
              <w:jc w:val="left"/>
            </w:pPr>
            <w:r>
              <w:t xml:space="preserve">Standard</w:t>
            </w:r>
          </w:p>
        </w:tc>
      </w:tr>
      <w:tr>
        <w:tc>
          <w:tcPr/>
          <w:p>
            <w:pPr>
              <w:pStyle w:val="Compact"/>
              <w:jc w:val="left"/>
            </w:pPr>
            <w:r>
              <w:t xml:space="preserve">Primary data store</w:t>
            </w:r>
          </w:p>
        </w:tc>
        <w:tc>
          <w:tcPr/>
          <w:p>
            <w:pPr>
              <w:pStyle w:val="Compact"/>
              <w:jc w:val="left"/>
            </w:pPr>
            <w:r>
              <w:t xml:space="preserve">Postgres 16</w:t>
            </w:r>
          </w:p>
        </w:tc>
        <w:tc>
          <w:tcPr/>
          <w:p>
            <w:pPr>
              <w:pStyle w:val="Compact"/>
              <w:jc w:val="left"/>
            </w:pPr>
            <w:r>
              <w:t xml:space="preserve">Covers Raw manifest, Wiki, Policy, Audit. Row-level security for tenant isolation</w:t>
            </w:r>
          </w:p>
        </w:tc>
      </w:tr>
      <w:tr>
        <w:tc>
          <w:tcPr/>
          <w:p>
            <w:pPr>
              <w:pStyle w:val="Compact"/>
              <w:jc w:val="left"/>
            </w:pPr>
            <w:r>
              <w:t xml:space="preserve">Object store</w:t>
            </w:r>
          </w:p>
        </w:tc>
        <w:tc>
          <w:tcPr/>
          <w:p>
            <w:pPr>
              <w:pStyle w:val="Compact"/>
              <w:jc w:val="left"/>
            </w:pPr>
            <w:r>
              <w:t xml:space="preserve">Azure Blob Storage with immutable blob policy</w:t>
            </w:r>
          </w:p>
        </w:tc>
        <w:tc>
          <w:tcPr/>
          <w:p>
            <w:pPr>
              <w:pStyle w:val="Compact"/>
              <w:jc w:val="left"/>
            </w:pPr>
            <w:r>
              <w:t xml:space="preserve">Immutable Raw artifacts</w:t>
            </w:r>
          </w:p>
        </w:tc>
      </w:tr>
      <w:tr>
        <w:tc>
          <w:tcPr/>
          <w:p>
            <w:pPr>
              <w:pStyle w:val="Compact"/>
              <w:jc w:val="left"/>
            </w:pPr>
            <w:r>
              <w:t xml:space="preserve">Cache / queue</w:t>
            </w:r>
          </w:p>
        </w:tc>
        <w:tc>
          <w:tcPr/>
          <w:p>
            <w:pPr>
              <w:pStyle w:val="Compact"/>
              <w:jc w:val="left"/>
            </w:pPr>
            <w:r>
              <w:t xml:space="preserve">Redis</w:t>
            </w:r>
          </w:p>
        </w:tc>
        <w:tc>
          <w:tcPr/>
          <w:p>
            <w:pPr>
              <w:pStyle w:val="Compact"/>
              <w:jc w:val="left"/>
            </w:pPr>
            <w:r>
              <w:t xml:space="preserve">Sessions, rate limits, background job queue</w:t>
            </w:r>
          </w:p>
        </w:tc>
      </w:tr>
      <w:tr>
        <w:tc>
          <w:tcPr/>
          <w:p>
            <w:pPr>
              <w:pStyle w:val="Compact"/>
              <w:jc w:val="left"/>
            </w:pPr>
            <w:r>
              <w:t xml:space="preserve">Background jobs</w:t>
            </w:r>
          </w:p>
        </w:tc>
        <w:tc>
          <w:tcPr/>
          <w:p>
            <w:pPr>
              <w:pStyle w:val="Compact"/>
              <w:jc w:val="left"/>
            </w:pPr>
            <w:r>
              <w:t xml:space="preserve">BullMQ on Redis</w:t>
            </w:r>
          </w:p>
        </w:tc>
        <w:tc>
          <w:tcPr/>
          <w:p>
            <w:pPr>
              <w:pStyle w:val="Compact"/>
              <w:jc w:val="left"/>
            </w:pPr>
            <w:r>
              <w:t xml:space="preserve">Extraction pipeline, agent orchestration</w:t>
            </w:r>
          </w:p>
        </w:tc>
      </w:tr>
      <w:tr>
        <w:tc>
          <w:tcPr/>
          <w:p>
            <w:pPr>
              <w:pStyle w:val="Compact"/>
              <w:jc w:val="left"/>
            </w:pPr>
            <w:r>
              <w:t xml:space="preserve">LLM</w:t>
            </w:r>
          </w:p>
        </w:tc>
        <w:tc>
          <w:tcPr/>
          <w:p>
            <w:pPr>
              <w:pStyle w:val="Compact"/>
              <w:jc w:val="left"/>
            </w:pPr>
            <w:r>
              <w:t xml:space="preserve">Claude (extraction, reasoning) + OpenAI (fallback, embeddings)</w:t>
            </w:r>
          </w:p>
        </w:tc>
        <w:tc>
          <w:tcPr/>
          <w:p>
            <w:pPr>
              <w:pStyle w:val="Compact"/>
              <w:jc w:val="left"/>
            </w:pPr>
            <w:r>
              <w:t xml:space="preserve">Primary/secondary for redundancy</w:t>
            </w:r>
          </w:p>
        </w:tc>
      </w:tr>
      <w:tr>
        <w:tc>
          <w:tcPr/>
          <w:p>
            <w:pPr>
              <w:pStyle w:val="Compact"/>
              <w:jc w:val="left"/>
            </w:pPr>
            <w:r>
              <w:t xml:space="preserve">Embeddings</w:t>
            </w:r>
          </w:p>
        </w:tc>
        <w:tc>
          <w:tcPr/>
          <w:p>
            <w:pPr>
              <w:pStyle w:val="Compact"/>
              <w:jc w:val="left"/>
            </w:pPr>
            <w:r>
              <w:t xml:space="preserve">pgvector extension</w:t>
            </w:r>
          </w:p>
        </w:tc>
        <w:tc>
          <w:tcPr/>
          <w:p>
            <w:pPr>
              <w:pStyle w:val="Compact"/>
              <w:jc w:val="left"/>
            </w:pPr>
            <w:r>
              <w:t xml:space="preserve">Keeps vector search inside Postgres. No extra system</w:t>
            </w:r>
          </w:p>
        </w:tc>
      </w:tr>
      <w:tr>
        <w:tc>
          <w:tcPr/>
          <w:p>
            <w:pPr>
              <w:pStyle w:val="Compact"/>
              <w:jc w:val="left"/>
            </w:pPr>
            <w:r>
              <w:t xml:space="preserve">Infra</w:t>
            </w:r>
          </w:p>
        </w:tc>
        <w:tc>
          <w:tcPr/>
          <w:p>
            <w:pPr>
              <w:pStyle w:val="Compact"/>
              <w:jc w:val="left"/>
            </w:pPr>
            <w:r>
              <w:t xml:space="preserve">Azure (East US + West US 3)</w:t>
            </w:r>
          </w:p>
        </w:tc>
        <w:tc>
          <w:tcPr/>
          <w:p>
            <w:pPr>
              <w:pStyle w:val="Compact"/>
              <w:jc w:val="left"/>
            </w:pPr>
            <w:r>
              <w:t xml:space="preserve">Standard</w:t>
            </w:r>
          </w:p>
        </w:tc>
      </w:tr>
      <w:tr>
        <w:tc>
          <w:tcPr/>
          <w:p>
            <w:pPr>
              <w:pStyle w:val="Compact"/>
              <w:jc w:val="left"/>
            </w:pPr>
            <w:r>
              <w:t xml:space="preserve">Container orchestration</w:t>
            </w:r>
          </w:p>
        </w:tc>
        <w:tc>
          <w:tcPr/>
          <w:p>
            <w:pPr>
              <w:pStyle w:val="Compact"/>
              <w:jc w:val="left"/>
            </w:pPr>
            <w:r>
              <w:t xml:space="preserve">Azure Container Apps</w:t>
            </w:r>
          </w:p>
        </w:tc>
        <w:tc>
          <w:tcPr/>
          <w:p>
            <w:pPr>
              <w:pStyle w:val="Compact"/>
              <w:jc w:val="left"/>
            </w:pPr>
            <w:r>
              <w:t xml:space="preserve">Skip AKS until we need it</w:t>
            </w:r>
          </w:p>
        </w:tc>
      </w:tr>
      <w:tr>
        <w:tc>
          <w:tcPr/>
          <w:p>
            <w:pPr>
              <w:pStyle w:val="Compact"/>
              <w:jc w:val="left"/>
            </w:pPr>
            <w:r>
              <w:t xml:space="preserve">IaC</w:t>
            </w:r>
          </w:p>
        </w:tc>
        <w:tc>
          <w:tcPr/>
          <w:p>
            <w:pPr>
              <w:pStyle w:val="Compact"/>
              <w:jc w:val="left"/>
            </w:pPr>
            <w:r>
              <w:t xml:space="preserve">Terraform</w:t>
            </w:r>
          </w:p>
        </w:tc>
        <w:tc>
          <w:tcPr/>
          <w:p>
            <w:pPr>
              <w:pStyle w:val="Compact"/>
              <w:jc w:val="left"/>
            </w:pPr>
            <w:r>
              <w:t xml:space="preserve">Standard</w:t>
            </w:r>
          </w:p>
        </w:tc>
      </w:tr>
      <w:tr>
        <w:tc>
          <w:tcPr/>
          <w:p>
            <w:pPr>
              <w:pStyle w:val="Compact"/>
              <w:jc w:val="left"/>
            </w:pPr>
            <w:r>
              <w:t xml:space="preserve">Monitoring</w:t>
            </w:r>
          </w:p>
        </w:tc>
        <w:tc>
          <w:tcPr/>
          <w:p>
            <w:pPr>
              <w:pStyle w:val="Compact"/>
              <w:jc w:val="left"/>
            </w:pPr>
            <w:r>
              <w:t xml:space="preserve">Datadog</w:t>
            </w:r>
          </w:p>
        </w:tc>
        <w:tc>
          <w:tcPr/>
          <w:p>
            <w:pPr>
              <w:pStyle w:val="Compact"/>
              <w:jc w:val="left"/>
            </w:pPr>
            <w:r>
              <w:t xml:space="preserve">One tool, not five</w:t>
            </w:r>
          </w:p>
        </w:tc>
      </w:tr>
      <w:tr>
        <w:tc>
          <w:tcPr/>
          <w:p>
            <w:pPr>
              <w:pStyle w:val="Compact"/>
              <w:jc w:val="left"/>
            </w:pPr>
            <w:r>
              <w:t xml:space="preserve">Smart contracts</w:t>
            </w:r>
          </w:p>
        </w:tc>
        <w:tc>
          <w:tcPr/>
          <w:p>
            <w:pPr>
              <w:pStyle w:val="Compact"/>
              <w:jc w:val="left"/>
            </w:pPr>
            <w:r>
              <w:t xml:space="preserve">Solidity + Foundry, deployed to Base</w:t>
            </w:r>
          </w:p>
        </w:tc>
        <w:tc>
          <w:tcPr/>
          <w:p>
            <w:pPr>
              <w:pStyle w:val="Compact"/>
              <w:jc w:val="left"/>
            </w:pPr>
            <w:r>
              <w:t xml:space="preserve">Low-cost L2, EVM standard</w:t>
            </w:r>
          </w:p>
        </w:tc>
      </w:tr>
    </w:tbl>
    <w:p>
      <w:pPr>
        <w:pStyle w:val="BodyText"/>
      </w:pPr>
      <w:r>
        <w:rPr>
          <w:bCs/>
          <w:b/>
        </w:rPr>
        <w:t xml:space="preserve">What's deliberately not in the stack:</w:t>
      </w:r>
      <w:r>
        <w:t xml:space="preserve"> </w:t>
      </w:r>
      <w:r>
        <w:t xml:space="preserve">graph databases, Kafka, Kubernetes, a separate search service, a separate vector DB, a workflow engine (Temporal/Airflow), a feature flag service, Terraform Cloud. We will need some of these later. Not now.</w:t>
      </w:r>
    </w:p>
    <w:p>
      <w:r>
        <w:pict>
          <v:rect style="width:0;height:1.5pt" o:hralign="center" o:hrstd="t" o:hr="t"/>
        </w:pict>
      </w:r>
    </w:p>
    <w:bookmarkEnd w:id="22"/>
    <w:bookmarkStart w:id="28" w:name="X8ac960263a42d985977babfdbba17f6ec7dadef"/>
    <w:p>
      <w:pPr>
        <w:pStyle w:val="Heading2"/>
      </w:pPr>
      <w:r>
        <w:t xml:space="preserve">3. The five layers</w:t>
      </w:r>
    </w:p>
    <w:p>
      <w:pPr>
        <w:pStyle w:val="FirstParagraph"/>
      </w:pPr>
      <w:r>
        <w:t xml:space="preserve">Each layer has a minimal public API and a minimal data model. Nothing else.</w:t>
      </w:r>
    </w:p>
    <w:bookmarkStart w:id="23" w:name="layer-1-raw-ingestion"/>
    <w:p>
      <w:pPr>
        <w:pStyle w:val="Heading3"/>
      </w:pPr>
      <w:r>
        <w:t xml:space="preserve">Layer 1: Raw (Ingestion)</w:t>
      </w:r>
    </w:p>
    <w:p>
      <w:pPr>
        <w:pStyle w:val="FirstParagraph"/>
      </w:pPr>
      <w:r>
        <w:rPr>
          <w:bCs/>
          <w:b/>
        </w:rPr>
        <w:t xml:space="preserve">What it does.</w:t>
      </w:r>
      <w:r>
        <w:t xml:space="preserve"> </w:t>
      </w:r>
      <w:r>
        <w:t xml:space="preserve">Accept financial evidence from any source, store it immutably, fingerprint it, make it retrievable by hash.</w:t>
      </w:r>
    </w:p>
    <w:p>
      <w:pPr>
        <w:pStyle w:val="BodyText"/>
      </w:pPr>
      <w:r>
        <w:rPr>
          <w:bCs/>
          <w:b/>
        </w:rPr>
        <w:t xml:space="preserve">Data model (Postgres).</w:t>
      </w:r>
    </w:p>
    <w:p>
      <w:pPr>
        <w:pStyle w:val="SourceCode"/>
      </w:pPr>
      <w:r>
        <w:rPr>
          <w:rStyle w:val="CommentTok"/>
        </w:rPr>
        <w:t xml:space="preserve">-- The manifest. One row per ingested artifact.</w:t>
      </w:r>
      <w:r>
        <w:br/>
      </w:r>
      <w:r>
        <w:rPr>
          <w:rStyle w:val="NormalTok"/>
        </w:rPr>
        <w:t xml:space="preserve">raw_artifacts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row-level security pivot</w:t>
      </w:r>
      <w:r>
        <w:br/>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address</w:t>
      </w:r>
      <w:r>
        <w:br/>
      </w:r>
      <w:r>
        <w:rPr>
          <w:rStyle w:val="NormalTok"/>
        </w:rPr>
        <w:t xml:space="preserve"> source_type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plaid | erp_netsuite | email | upload | chain_evm | ...</w:t>
      </w:r>
      <w:r>
        <w:br/>
      </w:r>
      <w:r>
        <w:rPr>
          <w:rStyle w:val="NormalTok"/>
        </w:rPr>
        <w:t xml:space="preserve"> source_ref JSONB, </w:t>
      </w:r>
      <w:r>
        <w:rPr>
          <w:rStyle w:val="CommentTok"/>
        </w:rPr>
        <w:t xml:space="preserve">-- source-specific identifiers</w:t>
      </w:r>
      <w:r>
        <w:br/>
      </w:r>
      <w:r>
        <w:rPr>
          <w:rStyle w:val="NormalTok"/>
        </w:rPr>
        <w:t xml:space="preserve"> blob_uri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where the blob lives</w:t>
      </w:r>
      <w:r>
        <w:br/>
      </w:r>
      <w:r>
        <w:rPr>
          <w:rStyle w:val="NormalTok"/>
        </w:rPr>
        <w:t xml:space="preserve"> mime_type TEXT,</w:t>
      </w:r>
      <w:r>
        <w:br/>
      </w:r>
      <w:r>
        <w:rPr>
          <w:rStyle w:val="NormalTok"/>
        </w:rPr>
        <w:t xml:space="preserve"> bytes BIGINT,</w:t>
      </w:r>
      <w:r>
        <w:br/>
      </w:r>
      <w:r>
        <w:rPr>
          <w:rStyle w:val="NormalTok"/>
        </w:rPr>
        <w:t xml:space="preserve"> ingested_at TIMESTAMPTZ </w:t>
      </w:r>
      <w:r>
        <w:rPr>
          <w:rStyle w:val="KeywordTok"/>
        </w:rPr>
        <w:t xml:space="preserve">DEFAULT</w:t>
      </w:r>
      <w:r>
        <w:rPr>
          <w:rStyle w:val="NormalTok"/>
        </w:rPr>
        <w:t xml:space="preserve"> now(),</w:t>
      </w:r>
      <w:r>
        <w:br/>
      </w:r>
      <w:r>
        <w:rPr>
          <w:rStyle w:val="NormalTok"/>
        </w:rPr>
        <w:t xml:space="preserve"> tombstoned_at TIMESTAMPTZ, </w:t>
      </w:r>
      <w:r>
        <w:rPr>
          <w:rStyle w:val="CommentTok"/>
        </w:rPr>
        <w:t xml:space="preserve">-- deletion is a tombstone, never a mutation</w:t>
      </w:r>
      <w:r>
        <w:br/>
      </w:r>
      <w:r>
        <w:rPr>
          <w:rStyle w:val="NormalTok"/>
        </w:rPr>
        <w:t xml:space="preserve"> </w:t>
      </w:r>
      <w:r>
        <w:rPr>
          <w:rStyle w:val="KeywordTok"/>
        </w:rPr>
        <w:t xml:space="preserve">UNIQUE</w:t>
      </w:r>
      <w:r>
        <w:rPr>
          <w:rStyle w:val="NormalTok"/>
        </w:rPr>
        <w:t xml:space="preserve"> (tenant_id, sha256)</w:t>
      </w:r>
      <w:r>
        <w:br/>
      </w:r>
      <w:r>
        <w:rPr>
          <w:rStyle w:val="NormalTok"/>
        </w:rPr>
        <w:t xml:space="preserve">)</w:t>
      </w:r>
      <w:r>
        <w:br/>
      </w:r>
      <w:r>
        <w:br/>
      </w:r>
      <w:r>
        <w:rPr>
          <w:rStyle w:val="CommentTok"/>
        </w:rPr>
        <w:t xml:space="preserve">-- Parser output. One row per (artifact, parser_version).</w:t>
      </w:r>
      <w:r>
        <w:br/>
      </w:r>
      <w:r>
        <w:rPr>
          <w:rStyle w:val="NormalTok"/>
        </w:rPr>
        <w:t xml:space="preserve">raw_parsed (</w:t>
      </w:r>
      <w:r>
        <w:br/>
      </w:r>
      <w:r>
        <w:rPr>
          <w:rStyle w:val="NormalTok"/>
        </w:rPr>
        <w:t xml:space="preserve"> </w:t>
      </w:r>
      <w:r>
        <w:rPr>
          <w:rStyle w:val="KeywordTok"/>
        </w:rPr>
        <w:t xml:space="preserve">id</w:t>
      </w:r>
      <w:r>
        <w:rPr>
          <w:rStyle w:val="NormalTok"/>
        </w:rPr>
        <w:t xml:space="preserve"> UUID PK,</w:t>
      </w:r>
      <w:r>
        <w:br/>
      </w:r>
      <w:r>
        <w:rPr>
          <w:rStyle w:val="NormalTok"/>
        </w:rPr>
        <w:t xml:space="preserve"> raw_artifact_id UUID </w:t>
      </w:r>
      <w:r>
        <w:rPr>
          <w:rStyle w:val="KeywordTok"/>
        </w:rPr>
        <w:t xml:space="preserve">REFERENCES</w:t>
      </w:r>
      <w:r>
        <w:rPr>
          <w:rStyle w:val="NormalTok"/>
        </w:rPr>
        <w:t xml:space="preserve"> raw_artifacts(</w:t>
      </w:r>
      <w:r>
        <w:rPr>
          <w:rStyle w:val="KeywordTok"/>
        </w:rPr>
        <w:t xml:space="preserve">id</w:t>
      </w:r>
      <w:r>
        <w:rPr>
          <w:rStyle w:val="NormalTok"/>
        </w:rPr>
        <w:t xml:space="preserve">),</w:t>
      </w:r>
      <w:r>
        <w:br/>
      </w:r>
      <w:r>
        <w:rPr>
          <w:rStyle w:val="NormalTok"/>
        </w:rPr>
        <w:t xml:space="preserve"> parser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plaid_tx_v1 | pdf_ocr_v2 | ...</w:t>
      </w:r>
      <w:r>
        <w:br/>
      </w:r>
      <w:r>
        <w:rPr>
          <w:rStyle w:val="NormalTok"/>
        </w:rPr>
        <w:t xml:space="preserve"> parser_version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extracted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normalized output</w:t>
      </w:r>
      <w:r>
        <w:br/>
      </w:r>
      <w:r>
        <w:rPr>
          <w:rStyle w:val="NormalTok"/>
        </w:rPr>
        <w:t xml:space="preserve"> confidence </w:t>
      </w:r>
      <w:r>
        <w:rPr>
          <w:rStyle w:val="DataTypeTok"/>
        </w:rPr>
        <w:t xml:space="preserve">REAL</w:t>
      </w:r>
      <w:r>
        <w:rPr>
          <w:rStyle w:val="NormalTok"/>
        </w:rPr>
        <w:t xml:space="preserve">, </w:t>
      </w:r>
      <w:r>
        <w:rPr>
          <w:rStyle w:val="CommentTok"/>
        </w:rPr>
        <w:t xml:space="preserve">-- 0.0 to 1.0 where applicable</w:t>
      </w:r>
      <w:r>
        <w:br/>
      </w:r>
      <w:r>
        <w:rPr>
          <w:rStyle w:val="NormalTok"/>
        </w:rPr>
        <w:t xml:space="preserve"> extracted_at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Public API.</w:t>
      </w:r>
    </w:p>
    <w:p>
      <w:pPr>
        <w:pStyle w:val="SourceCode"/>
      </w:pPr>
      <w:r>
        <w:rPr>
          <w:rStyle w:val="VerbatimChar"/>
        </w:rPr>
        <w:t xml:space="preserve">POST /v1/raw/ingest upload or URL; returns {raw_id, sha256}</w:t>
      </w:r>
      <w:r>
        <w:br/>
      </w:r>
      <w:r>
        <w:rPr>
          <w:rStyle w:val="VerbatimChar"/>
        </w:rPr>
        <w:t xml:space="preserve">POST /v1/raw/webhooks/{provider} Plaid, Stripe, generic HMAC</w:t>
      </w:r>
      <w:r>
        <w:br/>
      </w:r>
      <w:r>
        <w:rPr>
          <w:rStyle w:val="VerbatimChar"/>
        </w:rPr>
        <w:t xml:space="preserve">GET /v1/raw/{raw_id} short-lived signed URL</w:t>
      </w:r>
      <w:r>
        <w:br/>
      </w:r>
      <w:r>
        <w:rPr>
          <w:rStyle w:val="VerbatimChar"/>
        </w:rPr>
        <w:t xml:space="preserve">GET /v1/raw/{raw_id}/parsed parsed output for all parser versions</w:t>
      </w:r>
      <w:r>
        <w:br/>
      </w:r>
      <w:r>
        <w:rPr>
          <w:rStyle w:val="VerbatimChar"/>
        </w:rPr>
        <w:t xml:space="preserve">DELETE /v1/raw/{raw_id} writes tombstone, does not mutate</w:t>
      </w:r>
    </w:p>
    <w:p>
      <w:pPr>
        <w:pStyle w:val="FirstParagraph"/>
      </w:pPr>
      <w:r>
        <w:rPr>
          <w:bCs/>
          <w:b/>
        </w:rPr>
        <w:t xml:space="preserve">MVP scope.</w:t>
      </w:r>
      <w:r>
        <w:t xml:space="preserve"> </w:t>
      </w:r>
      <w:r>
        <w:t xml:space="preserve">Five source adapters plus one agent-contribution path. The adapters are Plaid (banking), a generic CSV/PDF upload endpoint, NetSuite (most-used ERP in mid-market), Gmail OAuth (invoice capture), and an EVM chain adapter (Alchemy). That covers the finance team's top sources. In addition, a sixth</w:t>
      </w:r>
      <w:r>
        <w:t xml:space="preserve"> </w:t>
      </w:r>
      <w:r>
        <w:rPr>
          <w:rStyle w:val="VerbatimChar"/>
        </w:rPr>
        <w:t xml:space="preserve">source_type</w:t>
      </w:r>
      <w:r>
        <w:t xml:space="preserve"> </w:t>
      </w:r>
      <w:r>
        <w:t xml:space="preserve">value,</w:t>
      </w:r>
      <w:r>
        <w:t xml:space="preserve"> </w:t>
      </w:r>
      <w:r>
        <w:rPr>
          <w:rStyle w:val="VerbatimChar"/>
        </w:rPr>
        <w:t xml:space="preserve">agent_contributed</w:t>
      </w:r>
      <w:r>
        <w:t xml:space="preserve">, accepts artifacts pushed by authorized external AI agents (transcripts, documents, structured observations). Agent contributions are content-addressed like any other Raw artifact, attributed to the agent's on-chain registration record in</w:t>
      </w:r>
      <w:r>
        <w:t xml:space="preserve"> </w:t>
      </w:r>
      <w:r>
        <w:rPr>
          <w:rStyle w:val="VerbatimChar"/>
        </w:rPr>
        <w:t xml:space="preserve">BrainMCPAgentRegistry</w:t>
      </w:r>
      <w:r>
        <w:t xml:space="preserve">, and carry the agent's signature as part of their provenance chain. Other source-specific adapters (Slack, Teams, non-EVM chains, custom tenant sources via BYOS) are post-MVP.</w:t>
      </w:r>
    </w:p>
    <w:p>
      <w:pPr>
        <w:pStyle w:val="BodyText"/>
      </w:pPr>
      <w:r>
        <w:rPr>
          <w:bCs/>
          <w:b/>
        </w:rPr>
        <w:t xml:space="preserve">Agent contribution governance.</w:t>
      </w:r>
      <w:r>
        <w:t xml:space="preserve"> </w:t>
      </w:r>
      <w:r>
        <w:t xml:space="preserve">An external agent can only contribute to Raw if its tenant's registration record in</w:t>
      </w:r>
      <w:r>
        <w:t xml:space="preserve"> </w:t>
      </w:r>
      <w:r>
        <w:rPr>
          <w:rStyle w:val="VerbatimChar"/>
        </w:rPr>
        <w:t xml:space="preserve">BrainMCPAgentRegistry</w:t>
      </w:r>
      <w:r>
        <w:t xml:space="preserve"> </w:t>
      </w:r>
      <w:r>
        <w:t xml:space="preserve">explicitly grants the</w:t>
      </w:r>
      <w:r>
        <w:t xml:space="preserve"> </w:t>
      </w:r>
      <w:r>
        <w:rPr>
          <w:rStyle w:val="VerbatimChar"/>
        </w:rPr>
        <w:t xml:space="preserve">raw:write</w:t>
      </w:r>
      <w:r>
        <w:t xml:space="preserve"> </w:t>
      </w:r>
      <w:r>
        <w:t xml:space="preserve">scope. The tenant authorizes this scope at agent registration time with an EIP-712 signature. Revocation is immediate and on-chain. Agent-contributed artifacts are filtered from standard extraction pipelines until the tenant confirms the agent is trusted (default trust level: quarantine on first N contributions, auto-approve after). This is what keeps agent contributions from polluting the Wiki.</w:t>
      </w:r>
    </w:p>
    <w:p>
      <w:pPr>
        <w:pStyle w:val="BodyText"/>
      </w:pPr>
      <w:r>
        <w:rPr>
          <w:bCs/>
          <w:b/>
        </w:rPr>
        <w:t xml:space="preserve">What's NOT in MVP.</w:t>
      </w:r>
      <w:r>
        <w:t xml:space="preserve"> </w:t>
      </w:r>
      <w:r>
        <w:t xml:space="preserve">Real-time streaming. Slack/Teams adapters (though agents can contribute transcripts via the agent path). Non-EVM chains. Automatic redaction tooling (manual redaction endpoint only). Multi-region replication of the raw blob store (single region, backup only). A generic Bring-Your-Own-Source (BYOS) adapter framework letting developers write their own tenant-facing ingestion connectors. That capability is explicitly deferred to post-MVP and tracked separately.</w:t>
      </w:r>
    </w:p>
    <w:p>
      <w:r>
        <w:pict>
          <v:rect style="width:0;height:1.5pt" o:hralign="center" o:hrstd="t" o:hr="t"/>
        </w:pict>
      </w:r>
    </w:p>
    <w:bookmarkEnd w:id="23"/>
    <w:bookmarkStart w:id="24" w:name="layer-2-wiki-memory"/>
    <w:p>
      <w:pPr>
        <w:pStyle w:val="Heading3"/>
      </w:pPr>
      <w:r>
        <w:t xml:space="preserve">Layer 2: Wiki (Memory)</w:t>
      </w:r>
    </w:p>
    <w:p>
      <w:pPr>
        <w:pStyle w:val="FirstParagraph"/>
      </w:pPr>
      <w:r>
        <w:rPr>
          <w:bCs/>
          <w:b/>
        </w:rPr>
        <w:t xml:space="preserve">What it does.</w:t>
      </w:r>
      <w:r>
        <w:t xml:space="preserve"> </w:t>
      </w:r>
      <w:r>
        <w:t xml:space="preserve">Maintain a structured, continuously updated model of the tenant's financial life. Answer questions. Expose entities and their relationships.</w:t>
      </w:r>
    </w:p>
    <w:p>
      <w:pPr>
        <w:pStyle w:val="BodyText"/>
      </w:pPr>
      <w:r>
        <w:rPr>
          <w:bCs/>
          <w:b/>
        </w:rPr>
        <w:t xml:space="preserve">Data model (Postgres).</w:t>
      </w:r>
    </w:p>
    <w:p>
      <w:pPr>
        <w:pStyle w:val="SourceCode"/>
      </w:pPr>
      <w:r>
        <w:rPr>
          <w:rStyle w:val="CommentTok"/>
        </w:rPr>
        <w:t xml:space="preserve">-- Entities. Everything is an entity: accounts, counterparties, transactions, obligations, policies, agents.</w:t>
      </w:r>
      <w:r>
        <w:br/>
      </w:r>
      <w:r>
        <w:rPr>
          <w:rStyle w:val="NormalTok"/>
        </w:rPr>
        <w:t xml:space="preserve">wiki_entities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account | counterparty | transaction | obligation | agreement | ...</w:t>
      </w:r>
      <w:r>
        <w:br/>
      </w:r>
      <w:r>
        <w:rPr>
          <w:rStyle w:val="NormalTok"/>
        </w:rPr>
        <w:t xml:space="preserve"> </w:t>
      </w:r>
      <w:r>
        <w:rPr>
          <w:rStyle w:val="KeywordTok"/>
        </w:rPr>
        <w:t xml:space="preserve">attributes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type-specific fields, validated against kind's JSON schema</w:t>
      </w:r>
      <w:r>
        <w:br/>
      </w:r>
      <w:r>
        <w:rPr>
          <w:rStyle w:val="NormalTok"/>
        </w:rPr>
        <w:t xml:space="preserve"> embedding vector(</w:t>
      </w:r>
      <w:r>
        <w:rPr>
          <w:rStyle w:val="DecValTok"/>
        </w:rPr>
        <w:t xml:space="preserve">1536</w:t>
      </w:r>
      <w:r>
        <w:rPr>
          <w:rStyle w:val="NormalTok"/>
        </w:rPr>
        <w:t xml:space="preserve">), </w:t>
      </w:r>
      <w:r>
        <w:rPr>
          <w:rStyle w:val="CommentTok"/>
        </w:rPr>
        <w:t xml:space="preserve">-- pgvector; nullable for entities that don't need semantic search</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valid_to TIMESTAMPTZ, </w:t>
      </w:r>
      <w:r>
        <w:rPr>
          <w:rStyle w:val="CommentTok"/>
        </w:rPr>
        <w:t xml:space="preserve">-- NULL = currently valid</w:t>
      </w:r>
      <w:r>
        <w:br/>
      </w:r>
      <w:r>
        <w:rPr>
          <w:rStyle w:val="NormalTok"/>
        </w:rPr>
        <w:t xml:space="preserve"> provenance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extracted | inferred | ambiguous | human_confirmed | agent_contributed</w:t>
      </w:r>
      <w:r>
        <w:br/>
      </w:r>
      <w:r>
        <w:rPr>
          <w:rStyle w:val="NormalTok"/>
        </w:rPr>
        <w:t xml:space="preserve"> 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-- 0.0 to 1.0</w:t>
      </w:r>
      <w:r>
        <w:br/>
      </w:r>
      <w:r>
        <w:rPr>
          <w:rStyle w:val="NormalTok"/>
        </w:rPr>
        <w:t xml:space="preserve"> source_evidence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raw_parsed ids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(tenant_id, kind),</w:t>
      </w:r>
      <w:r>
        <w:br/>
      </w:r>
      <w:r>
        <w:rPr>
          <w:rStyle w:val="NormalTok"/>
        </w:rPr>
        <w:t xml:space="preserve"> </w:t>
      </w:r>
      <w:r>
        <w:rPr>
          <w:rStyle w:val="KeywordTok"/>
        </w:rPr>
        <w:t xml:space="preserve">INDEX</w:t>
      </w:r>
      <w:r>
        <w:rPr>
          <w:rStyle w:val="NormalTok"/>
        </w:rPr>
        <w:t xml:space="preserve"> </w:t>
      </w:r>
      <w:r>
        <w:rPr>
          <w:rStyle w:val="KeywordTok"/>
        </w:rPr>
        <w:t xml:space="preserve">USING</w:t>
      </w:r>
      <w:r>
        <w:rPr>
          <w:rStyle w:val="NormalTok"/>
        </w:rPr>
        <w:t xml:space="preserve"> ivfflat (embedding vector_cosine_ops)</w:t>
      </w:r>
      <w:r>
        <w:br/>
      </w:r>
      <w:r>
        <w:rPr>
          <w:rStyle w:val="NormalTok"/>
        </w:rPr>
        <w:t xml:space="preserve">)</w:t>
      </w:r>
      <w:r>
        <w:br/>
      </w:r>
      <w:r>
        <w:br/>
      </w:r>
      <w:r>
        <w:rPr>
          <w:rStyle w:val="CommentTok"/>
        </w:rPr>
        <w:t xml:space="preserve">-- Relations. An edge between two entities.</w:t>
      </w:r>
      <w:r>
        <w:br/>
      </w:r>
      <w:r>
        <w:rPr>
          <w:rStyle w:val="NormalTok"/>
        </w:rPr>
        <w:t xml:space="preserve">wiki_relations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src UUID </w:t>
      </w:r>
      <w:r>
        <w:rPr>
          <w:rStyle w:val="KeywordTok"/>
        </w:rPr>
        <w:t xml:space="preserve">REFERENCES</w:t>
      </w:r>
      <w:r>
        <w:rPr>
          <w:rStyle w:val="NormalTok"/>
        </w:rPr>
        <w:t xml:space="preserve"> wiki_entities(</w:t>
      </w:r>
      <w:r>
        <w:rPr>
          <w:rStyle w:val="KeywordTok"/>
        </w:rPr>
        <w:t xml:space="preserve">id</w:t>
      </w:r>
      <w:r>
        <w:rPr>
          <w:rStyle w:val="NormalTok"/>
        </w:rPr>
        <w:t xml:space="preserve">),</w:t>
      </w:r>
      <w:r>
        <w:br/>
      </w:r>
      <w:r>
        <w:rPr>
          <w:rStyle w:val="NormalTok"/>
        </w:rPr>
        <w:t xml:space="preserve"> dst UUID </w:t>
      </w:r>
      <w:r>
        <w:rPr>
          <w:rStyle w:val="KeywordTok"/>
        </w:rPr>
        <w:t xml:space="preserve">REFERENCES</w:t>
      </w:r>
      <w:r>
        <w:rPr>
          <w:rStyle w:val="NormalTok"/>
        </w:rPr>
        <w:t xml:space="preserve"> wiki_entities(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transacted_with | owns | owes | governed_by | ...</w:t>
      </w:r>
      <w:r>
        <w:br/>
      </w:r>
      <w:r>
        <w:rPr>
          <w:rStyle w:val="NormalTok"/>
        </w:rPr>
        <w:t xml:space="preserve"> </w:t>
      </w:r>
      <w:r>
        <w:rPr>
          <w:rStyle w:val="KeywordTok"/>
        </w:rPr>
        <w:t xml:space="preserve">attributes</w:t>
      </w:r>
      <w:r>
        <w:rPr>
          <w:rStyle w:val="NormalTok"/>
        </w:rPr>
        <w:t xml:space="preserve"> JSONB,</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valid_to TIMESTAMPTZ,</w:t>
      </w:r>
      <w:r>
        <w:br/>
      </w:r>
      <w:r>
        <w:rPr>
          <w:rStyle w:val="NormalTok"/>
        </w:rPr>
        <w:t xml:space="preserve"> provenance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source_evidence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(tenant_id, src), </w:t>
      </w:r>
      <w:r>
        <w:rPr>
          <w:rStyle w:val="KeywordTok"/>
        </w:rPr>
        <w:t xml:space="preserve">INDEX</w:t>
      </w:r>
      <w:r>
        <w:rPr>
          <w:rStyle w:val="NormalTok"/>
        </w:rPr>
        <w:t xml:space="preserve"> (tenant_id, dst), </w:t>
      </w:r>
      <w:r>
        <w:rPr>
          <w:rStyle w:val="KeywordTok"/>
        </w:rPr>
        <w:t xml:space="preserve">INDEX</w:t>
      </w:r>
      <w:r>
        <w:rPr>
          <w:rStyle w:val="NormalTok"/>
        </w:rPr>
        <w:t xml:space="preserve"> (tenant_id, kind)</w:t>
      </w:r>
      <w:r>
        <w:br/>
      </w:r>
      <w:r>
        <w:rPr>
          <w:rStyle w:val="NormalTok"/>
        </w:rPr>
        <w:t xml:space="preserve">)</w:t>
      </w:r>
    </w:p>
    <w:p>
      <w:pPr>
        <w:pStyle w:val="FirstParagraph"/>
      </w:pPr>
      <w:r>
        <w:t xml:space="preserve">Four things to notice. (1) Every row carries</w:t>
      </w:r>
      <w:r>
        <w:t xml:space="preserve"> </w:t>
      </w:r>
      <w:r>
        <w:rPr>
          <w:rStyle w:val="VerbatimChar"/>
        </w:rPr>
        <w:t xml:space="preserve">provenance</w:t>
      </w:r>
      <w:r>
        <w:t xml:space="preserve"> </w:t>
      </w:r>
      <w:r>
        <w:t xml:space="preserve">+</w:t>
      </w:r>
      <w:r>
        <w:t xml:space="preserve"> </w:t>
      </w:r>
      <w:r>
        <w:rPr>
          <w:rStyle w:val="VerbatimChar"/>
        </w:rPr>
        <w:t xml:space="preserve">confidence</w:t>
      </w:r>
      <w:r>
        <w:t xml:space="preserve"> </w:t>
      </w:r>
      <w:r>
        <w:t xml:space="preserve">+</w:t>
      </w:r>
      <w:r>
        <w:t xml:space="preserve"> </w:t>
      </w:r>
      <w:r>
        <w:rPr>
          <w:rStyle w:val="VerbatimChar"/>
        </w:rPr>
        <w:t xml:space="preserve">source_evidence</w:t>
      </w:r>
      <w:r>
        <w:t xml:space="preserve">. This is non-negotiable and it's what makes the Wiki auditable. (2) Bitemporal:</w:t>
      </w:r>
      <w:r>
        <w:t xml:space="preserve"> </w:t>
      </w:r>
      <w:r>
        <w:rPr>
          <w:rStyle w:val="VerbatimChar"/>
        </w:rPr>
        <w:t xml:space="preserve">valid_from</w:t>
      </w:r>
      <w:r>
        <w:t xml:space="preserve">/</w:t>
      </w:r>
      <w:r>
        <w:rPr>
          <w:rStyle w:val="VerbatimChar"/>
        </w:rPr>
        <w:t xml:space="preserve">valid_to</w:t>
      </w:r>
      <w:r>
        <w:t xml:space="preserve"> </w:t>
      </w:r>
      <w:r>
        <w:t xml:space="preserve">lets us answer "what did we know on March 14" without a graph database. (3)</w:t>
      </w:r>
      <w:r>
        <w:t xml:space="preserve"> </w:t>
      </w:r>
      <w:r>
        <w:rPr>
          <w:rStyle w:val="VerbatimChar"/>
        </w:rPr>
        <w:t xml:space="preserve">attributes</w:t>
      </w:r>
      <w:r>
        <w:t xml:space="preserve"> </w:t>
      </w:r>
      <w:r>
        <w:t xml:space="preserve">is JSONB, validated against a per-kind JSON Schema kept in code and versioned. (4) Recursive CTEs handle the multi-hop queries we actually need in Year 1. When that stops being true, we introduce a graph read-replica, not before.</w:t>
      </w:r>
    </w:p>
    <w:p>
      <w:pPr>
        <w:pStyle w:val="BodyText"/>
      </w:pPr>
      <w:r>
        <w:rPr>
          <w:bCs/>
          <w:b/>
        </w:rPr>
        <w:t xml:space="preserve">Public API.</w:t>
      </w:r>
    </w:p>
    <w:p>
      <w:pPr>
        <w:pStyle w:val="SourceCode"/>
      </w:pPr>
      <w:r>
        <w:rPr>
          <w:rStyle w:val="VerbatimChar"/>
        </w:rPr>
        <w:t xml:space="preserve">GET /v1/wiki/entity/{id} entity + 1-hop neighbors</w:t>
      </w:r>
      <w:r>
        <w:br/>
      </w:r>
      <w:r>
        <w:rPr>
          <w:rStyle w:val="VerbatimChar"/>
        </w:rPr>
        <w:t xml:space="preserve">GET /v1/wiki/entity/{id}/evidence source evidence chain</w:t>
      </w:r>
      <w:r>
        <w:br/>
      </w:r>
      <w:r>
        <w:rPr>
          <w:rStyle w:val="VerbatimChar"/>
        </w:rPr>
        <w:t xml:space="preserve">GET /v1/wiki/entity/{id}/history all temporal versions</w:t>
      </w:r>
      <w:r>
        <w:br/>
      </w:r>
      <w:r>
        <w:rPr>
          <w:rStyle w:val="VerbatimChar"/>
        </w:rPr>
        <w:t xml:space="preserve">GET /v1/wiki/search filters: kind, attributes, time range</w:t>
      </w:r>
      <w:r>
        <w:br/>
      </w:r>
      <w:r>
        <w:rPr>
          <w:rStyle w:val="VerbatimChar"/>
        </w:rPr>
        <w:t xml:space="preserve">POST /v1/wiki/question NL question → structured answer + evidence path</w:t>
      </w:r>
      <w:r>
        <w:br/>
      </w:r>
      <w:r>
        <w:rPr>
          <w:rStyle w:val="VerbatimChar"/>
        </w:rPr>
        <w:t xml:space="preserve">POST /v1/wiki/annotate human correction on an entity/relation</w:t>
      </w:r>
      <w:r>
        <w:br/>
      </w:r>
      <w:r>
        <w:rPr>
          <w:rStyle w:val="VerbatimChar"/>
        </w:rPr>
        <w:t xml:space="preserve">GET /v1/wiki/schema current JSON schemas per kind</w:t>
      </w:r>
    </w:p>
    <w:p>
      <w:pPr>
        <w:pStyle w:val="FirstParagraph"/>
      </w:pPr>
      <w:r>
        <w:t xml:space="preserve">The</w:t>
      </w:r>
      <w:r>
        <w:t xml:space="preserve"> </w:t>
      </w:r>
      <w:r>
        <w:rPr>
          <w:rStyle w:val="VerbatimChar"/>
        </w:rPr>
        <w:t xml:space="preserve">/question</w:t>
      </w:r>
      <w:r>
        <w:t xml:space="preserve"> </w:t>
      </w:r>
      <w:r>
        <w:t xml:space="preserve">endpoint is where Claude sits in the hot path. It takes a natural-language question, translates it to a small number of SQL queries against the Wiki, executes them, and composes an answer with the evidence path attached. This is Brain's "feel", ask anything about your money and get a grounded answer with receipts.</w:t>
      </w:r>
    </w:p>
    <w:p>
      <w:pPr>
        <w:pStyle w:val="BodyText"/>
      </w:pPr>
      <w:r>
        <w:rPr>
          <w:bCs/>
          <w:b/>
        </w:rPr>
        <w:t xml:space="preserve">MVP scope.</w:t>
      </w:r>
      <w:r>
        <w:t xml:space="preserve"> </w:t>
      </w:r>
      <w:r>
        <w:t xml:space="preserve">Six entity kinds:</w:t>
      </w:r>
      <w:r>
        <w:t xml:space="preserve"> </w:t>
      </w:r>
      <w:r>
        <w:rPr>
          <w:rStyle w:val="VerbatimChar"/>
        </w:rPr>
        <w:t xml:space="preserve">account</w:t>
      </w:r>
      <w:r>
        <w:t xml:space="preserve">,</w:t>
      </w:r>
      <w:r>
        <w:t xml:space="preserve"> </w:t>
      </w:r>
      <w:r>
        <w:rPr>
          <w:rStyle w:val="VerbatimChar"/>
        </w:rPr>
        <w:t xml:space="preserve">counterparty</w:t>
      </w:r>
      <w:r>
        <w:t xml:space="preserve">,</w:t>
      </w:r>
      <w:r>
        <w:t xml:space="preserve"> </w:t>
      </w:r>
      <w:r>
        <w:rPr>
          <w:rStyle w:val="VerbatimChar"/>
        </w:rPr>
        <w:t xml:space="preserve">transaction</w:t>
      </w:r>
      <w:r>
        <w:t xml:space="preserve">,</w:t>
      </w:r>
      <w:r>
        <w:t xml:space="preserve"> </w:t>
      </w:r>
      <w:r>
        <w:rPr>
          <w:rStyle w:val="VerbatimChar"/>
        </w:rPr>
        <w:t xml:space="preserve">obligation</w:t>
      </w:r>
      <w:r>
        <w:t xml:space="preserve">,</w:t>
      </w:r>
      <w:r>
        <w:t xml:space="preserve"> </w:t>
      </w:r>
      <w:r>
        <w:rPr>
          <w:rStyle w:val="VerbatimChar"/>
        </w:rPr>
        <w:t xml:space="preserve">policy</w:t>
      </w:r>
      <w:r>
        <w:t xml:space="preserve">,</w:t>
      </w:r>
      <w:r>
        <w:t xml:space="preserve"> </w:t>
      </w:r>
      <w:r>
        <w:rPr>
          <w:rStyle w:val="VerbatimChar"/>
        </w:rPr>
        <w:t xml:space="preserve">agent</w:t>
      </w:r>
      <w:r>
        <w:t xml:space="preserve">. Four relation kinds:</w:t>
      </w:r>
      <w:r>
        <w:t xml:space="preserve"> </w:t>
      </w:r>
      <w:r>
        <w:rPr>
          <w:rStyle w:val="VerbatimChar"/>
        </w:rPr>
        <w:t xml:space="preserve">transacted_with</w:t>
      </w:r>
      <w:r>
        <w:t xml:space="preserve">,</w:t>
      </w:r>
      <w:r>
        <w:t xml:space="preserve"> </w:t>
      </w:r>
      <w:r>
        <w:rPr>
          <w:rStyle w:val="VerbatimChar"/>
        </w:rPr>
        <w:t xml:space="preserve">owes</w:t>
      </w:r>
      <w:r>
        <w:t xml:space="preserve">,</w:t>
      </w:r>
      <w:r>
        <w:t xml:space="preserve"> </w:t>
      </w:r>
      <w:r>
        <w:rPr>
          <w:rStyle w:val="VerbatimChar"/>
        </w:rPr>
        <w:t xml:space="preserve">owed_by</w:t>
      </w:r>
      <w:r>
        <w:t xml:space="preserve">,</w:t>
      </w:r>
      <w:r>
        <w:t xml:space="preserve"> </w:t>
      </w:r>
      <w:r>
        <w:rPr>
          <w:rStyle w:val="VerbatimChar"/>
        </w:rPr>
        <w:t xml:space="preserve">governed_by</w:t>
      </w:r>
      <w:r>
        <w:t xml:space="preserve">. Five provenance values:</w:t>
      </w:r>
      <w:r>
        <w:t xml:space="preserve"> </w:t>
      </w:r>
      <w:r>
        <w:rPr>
          <w:rStyle w:val="VerbatimChar"/>
        </w:rPr>
        <w:t xml:space="preserve">extracted</w:t>
      </w:r>
      <w:r>
        <w:t xml:space="preserve">,</w:t>
      </w:r>
      <w:r>
        <w:t xml:space="preserve"> </w:t>
      </w:r>
      <w:r>
        <w:rPr>
          <w:rStyle w:val="VerbatimChar"/>
        </w:rPr>
        <w:t xml:space="preserve">inferred</w:t>
      </w:r>
      <w:r>
        <w:t xml:space="preserve">,</w:t>
      </w:r>
      <w:r>
        <w:t xml:space="preserve"> </w:t>
      </w:r>
      <w:r>
        <w:rPr>
          <w:rStyle w:val="VerbatimChar"/>
        </w:rPr>
        <w:t xml:space="preserve">ambiguous</w:t>
      </w:r>
      <w:r>
        <w:t xml:space="preserve">,</w:t>
      </w:r>
      <w:r>
        <w:t xml:space="preserve"> </w:t>
      </w:r>
      <w:r>
        <w:rPr>
          <w:rStyle w:val="VerbatimChar"/>
        </w:rPr>
        <w:t xml:space="preserve">human_confirmed</w:t>
      </w:r>
      <w:r>
        <w:t xml:space="preserve">,</w:t>
      </w:r>
      <w:r>
        <w:t xml:space="preserve"> </w:t>
      </w:r>
      <w:r>
        <w:rPr>
          <w:rStyle w:val="VerbatimChar"/>
        </w:rPr>
        <w:t xml:space="preserve">agent_contributed</w:t>
      </w:r>
      <w:r>
        <w:t xml:space="preserve">. Everything else is post-MVP.</w:t>
      </w:r>
    </w:p>
    <w:p>
      <w:pPr>
        <w:pStyle w:val="BodyText"/>
      </w:pPr>
      <w:r>
        <w:rPr>
          <w:bCs/>
          <w:b/>
        </w:rPr>
        <w:t xml:space="preserve">Agent contributions to the Wiki.</w:t>
      </w:r>
      <w:r>
        <w:t xml:space="preserve"> </w:t>
      </w:r>
      <w:r>
        <w:t xml:space="preserve">When an external agent pushes a Raw artifact (see Layer 1) and the extraction pipeline derives entities from it, those derived entities carry</w:t>
      </w:r>
      <w:r>
        <w:t xml:space="preserve"> </w:t>
      </w:r>
      <w:r>
        <w:rPr>
          <w:rStyle w:val="VerbatimChar"/>
        </w:rPr>
        <w:t xml:space="preserve">provenance=agent_contributed</w:t>
      </w:r>
      <w:r>
        <w:t xml:space="preserve"> </w:t>
      </w:r>
      <w:r>
        <w:t xml:space="preserve">and reference the agent's</w:t>
      </w:r>
      <w:r>
        <w:t xml:space="preserve"> </w:t>
      </w:r>
      <w:r>
        <w:rPr>
          <w:rStyle w:val="VerbatimChar"/>
        </w:rPr>
        <w:t xml:space="preserve">BrainMCPAgentRegistry</w:t>
      </w:r>
      <w:r>
        <w:t xml:space="preserve"> </w:t>
      </w:r>
      <w:r>
        <w:t xml:space="preserve">record in their</w:t>
      </w:r>
      <w:r>
        <w:t xml:space="preserve"> </w:t>
      </w:r>
      <w:r>
        <w:rPr>
          <w:rStyle w:val="VerbatimChar"/>
        </w:rPr>
        <w:t xml:space="preserve">source_evidence</w:t>
      </w:r>
      <w:r>
        <w:t xml:space="preserve"> </w:t>
      </w:r>
      <w:r>
        <w:t xml:space="preserve">field. Agent-contributed entities start at a confidence ceiling of 0.5 regardless of how certain the extractor is, and can only be promoted above 0.5 by one of three things: (1) confirmation by a subsequent extracted or human_confirmed observation, (2) explicit tenant approval via</w:t>
      </w:r>
      <w:r>
        <w:t xml:space="preserve"> </w:t>
      </w:r>
      <w:r>
        <w:rPr>
          <w:rStyle w:val="VerbatimChar"/>
        </w:rPr>
        <w:t xml:space="preserve">/wiki/annotate</w:t>
      </w:r>
      <w:r>
        <w:t xml:space="preserve">, or (3) corroboration by a second independent agent's contribution. This is the governance boundary that keeps a malicious or poorly-calibrated agent from corrupting the Wiki.</w:t>
      </w:r>
    </w:p>
    <w:p>
      <w:pPr>
        <w:pStyle w:val="BodyText"/>
      </w:pPr>
      <w:r>
        <w:rPr>
          <w:bCs/>
          <w:b/>
        </w:rPr>
        <w:t xml:space="preserve">What's NOT in MVP.</w:t>
      </w:r>
      <w:r>
        <w:t xml:space="preserve"> </w:t>
      </w:r>
      <w:r>
        <w:t xml:space="preserve">A graph database. Contradiction detection beyond exact-match. Automatic entity resolution across tenants. A natural-language write path (annotations are structured, not conversational). Cross-tenant agent memory sharing (an agent's contributions to tenant A's Wiki are never visible to tenant B under any circumstances).</w:t>
      </w:r>
    </w:p>
    <w:p>
      <w:r>
        <w:pict>
          <v:rect style="width:0;height:1.5pt" o:hralign="center" o:hrstd="t" o:hr="t"/>
        </w:pict>
      </w:r>
    </w:p>
    <w:bookmarkEnd w:id="24"/>
    <w:bookmarkStart w:id="25" w:name="layer-3-policy-governance"/>
    <w:p>
      <w:pPr>
        <w:pStyle w:val="Heading3"/>
      </w:pPr>
      <w:r>
        <w:t xml:space="preserve">Layer 3: Policy (Governance)</w:t>
      </w:r>
    </w:p>
    <w:p>
      <w:pPr>
        <w:pStyle w:val="FirstParagraph"/>
      </w:pPr>
      <w:r>
        <w:rPr>
          <w:bCs/>
          <w:b/>
        </w:rPr>
        <w:t xml:space="preserve">What it does.</w:t>
      </w:r>
      <w:r>
        <w:t xml:space="preserve"> </w:t>
      </w:r>
      <w:r>
        <w:t xml:space="preserve">Encode what a tenant allows as a versioned, signable artifact. Evaluate proposed actions against the active policy. Return</w:t>
      </w:r>
      <w:r>
        <w:t xml:space="preserve"> </w:t>
      </w:r>
      <w:r>
        <w:rPr>
          <w:rStyle w:val="VerbatimChar"/>
        </w:rPr>
        <w:t xml:space="preserve">allow</w:t>
      </w:r>
      <w:r>
        <w:t xml:space="preserve"> </w:t>
      </w:r>
      <w:r>
        <w:t xml:space="preserve">/</w:t>
      </w:r>
      <w:r>
        <w:t xml:space="preserve"> </w:t>
      </w:r>
      <w:r>
        <w:rPr>
          <w:rStyle w:val="VerbatimChar"/>
        </w:rPr>
        <w:t xml:space="preserve">confirm</w:t>
      </w:r>
      <w:r>
        <w:t xml:space="preserve"> </w:t>
      </w:r>
      <w:r>
        <w:t xml:space="preserve">/</w:t>
      </w:r>
      <w:r>
        <w:t xml:space="preserve"> </w:t>
      </w:r>
      <w:r>
        <w:rPr>
          <w:rStyle w:val="VerbatimChar"/>
        </w:rPr>
        <w:t xml:space="preserve">reject</w:t>
      </w:r>
      <w:r>
        <w:t xml:space="preserve"> </w:t>
      </w:r>
      <w:r>
        <w:t xml:space="preserve">with a trace.</w:t>
      </w:r>
    </w:p>
    <w:p>
      <w:pPr>
        <w:pStyle w:val="BodyText"/>
      </w:pPr>
      <w:r>
        <w:rPr>
          <w:bCs/>
          <w:b/>
        </w:rPr>
        <w:t xml:space="preserve">Data model.</w:t>
      </w:r>
    </w:p>
    <w:p>
      <w:pPr>
        <w:pStyle w:val="SourceCode"/>
      </w:pPr>
      <w:r>
        <w:rPr>
          <w:rStyle w:val="NormalTok"/>
        </w:rPr>
        <w:t xml:space="preserve">policies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compiled rule tree</w:t>
      </w:r>
      <w:r>
        <w:br/>
      </w:r>
      <w:r>
        <w:rPr>
          <w:rStyle w:val="NormalTok"/>
        </w:rPr>
        <w:t xml:space="preserve"> content_hash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canonical content</w:t>
      </w:r>
      <w:r>
        <w:br/>
      </w:r>
      <w:r>
        <w:rPr>
          <w:rStyle w:val="NormalTok"/>
        </w:rPr>
        <w:t xml:space="preserve"> signers JSONB, </w:t>
      </w:r>
      <w:r>
        <w:rPr>
          <w:rStyle w:val="CommentTok"/>
        </w:rPr>
        <w:t xml:space="preserve">-- [{address, signature}] for enterprise tier</w:t>
      </w:r>
      <w:r>
        <w:br/>
      </w:r>
      <w:r>
        <w:rPr>
          <w:rStyle w:val="NormalTok"/>
        </w:rPr>
        <w:t xml:space="preserve"> activated_at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deactivated_at TIMESTAMPTZ,</w:t>
      </w:r>
      <w:r>
        <w:br/>
      </w:r>
      <w:r>
        <w:rPr>
          <w:rStyle w:val="NormalTok"/>
        </w:rPr>
        <w:t xml:space="preserve"> </w:t>
      </w:r>
      <w:r>
        <w:rPr>
          <w:rStyle w:val="KeywordTok"/>
        </w:rPr>
        <w:t xml:space="preserve">UNIQUE</w:t>
      </w:r>
      <w:r>
        <w:rPr>
          <w:rStyle w:val="NormalTok"/>
        </w:rPr>
        <w:t xml:space="preserve"> (tenant_id, version)</w:t>
      </w:r>
      <w:r>
        <w:br/>
      </w:r>
      <w:r>
        <w:rPr>
          <w:rStyle w:val="NormalTok"/>
        </w:rPr>
        <w:t xml:space="preserve">)</w:t>
      </w:r>
    </w:p>
    <w:p>
      <w:pPr>
        <w:pStyle w:val="FirstParagraph"/>
      </w:pPr>
      <w:r>
        <w:rPr>
          <w:bCs/>
          <w:b/>
        </w:rPr>
        <w:t xml:space="preserve">Policy DSL, MVP primitive set.</w:t>
      </w:r>
    </w:p>
    <w:p>
      <w:pPr>
        <w:pStyle w:val="SourceCode"/>
      </w:pP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&lt;string&gt;</w:t>
      </w:r>
      <w:r>
        <w:br/>
      </w:r>
      <w:r>
        <w:rPr>
          <w:rStyle w:val="AttributeTok"/>
        </w:rPr>
        <w:t xml:space="preserve"> </w:t>
      </w:r>
      <w:r>
        <w:rPr>
          <w:rStyle w:val="FunctionTok"/>
        </w:rPr>
        <w:t xml:space="preserve">applies_to</w:t>
      </w:r>
      <w:r>
        <w:rPr>
          <w:rStyle w:val="KeywordTok"/>
        </w:rPr>
        <w:t xml:space="preserve">:</w:t>
      </w:r>
      <w:r>
        <w:rPr>
          <w:rStyle w:val="AttributeTok"/>
        </w:rPr>
        <w:t xml:space="preserve"> </w:t>
      </w:r>
      <w:r>
        <w:rPr>
          <w:rStyle w:val="KeywordTok"/>
        </w:rPr>
        <w:t xml:space="preserve">[</w:t>
      </w:r>
      <w:r>
        <w:rPr>
          <w:rStyle w:val="AttributeTok"/>
        </w:rPr>
        <w:t xml:space="preserve">outbound_payment | inbound_payment | ledger_write | onchain_tx | any</w:t>
      </w:r>
      <w:r>
        <w:rPr>
          <w:rStyle w:val="KeywordTok"/>
        </w:rPr>
        <w:t xml:space="preserve">]</w:t>
      </w:r>
      <w:r>
        <w:br/>
      </w:r>
      <w:r>
        <w:rPr>
          <w:rStyle w:val="AttributeTok"/>
        </w:rPr>
        <w:t xml:space="preserve"> </w:t>
      </w:r>
      <w:r>
        <w:rPr>
          <w:rStyle w:val="FunctionTok"/>
        </w:rPr>
        <w:t xml:space="preserve">when</w:t>
      </w:r>
      <w:r>
        <w:rPr>
          <w:rStyle w:val="KeywordTok"/>
        </w:rPr>
        <w:t xml:space="preserve">:</w:t>
      </w:r>
      <w:r>
        <w:br/>
      </w:r>
      <w:r>
        <w:rPr>
          <w:rStyle w:val="AttributeTok"/>
        </w:rPr>
        <w:t xml:space="preserve"> </w:t>
      </w:r>
      <w:r>
        <w:rPr>
          <w:rStyle w:val="FunctionTok"/>
        </w:rPr>
        <w:t xml:space="preserve">counterparty.in</w:t>
      </w:r>
      <w:r>
        <w:rPr>
          <w:rStyle w:val="KeywordTok"/>
        </w:rPr>
        <w:t xml:space="preserve">:</w:t>
      </w:r>
      <w:r>
        <w:rPr>
          <w:rStyle w:val="AttributeTok"/>
        </w:rPr>
        <w:t xml:space="preserve"> &lt;list_ref&gt;</w:t>
      </w:r>
      <w:r>
        <w:rPr>
          <w:rStyle w:val="CommentTok"/>
        </w:rPr>
        <w:t xml:space="preserve"> # vendors.trusted, etc.</w:t>
      </w:r>
      <w:r>
        <w:br/>
      </w:r>
      <w:r>
        <w:rPr>
          <w:rStyle w:val="AttributeTok"/>
        </w:rPr>
        <w:t xml:space="preserve"> </w:t>
      </w:r>
      <w:r>
        <w:rPr>
          <w:rStyle w:val="FunctionTok"/>
        </w:rPr>
        <w:t xml:space="preserve">counterparty.not_in</w:t>
      </w:r>
      <w:r>
        <w:rPr>
          <w:rStyle w:val="KeywordTok"/>
        </w:rPr>
        <w:t xml:space="preserve">:</w:t>
      </w:r>
      <w:r>
        <w:rPr>
          <w:rStyle w:val="AttributeTok"/>
        </w:rPr>
        <w:t xml:space="preserve"> &lt;list_ref&gt;</w:t>
      </w:r>
      <w:r>
        <w:br/>
      </w:r>
      <w:r>
        <w:rPr>
          <w:rStyle w:val="AttributeTok"/>
        </w:rPr>
        <w:t xml:space="preserve"> </w:t>
      </w:r>
      <w:r>
        <w:rPr>
          <w:rStyle w:val="FunctionTok"/>
        </w:rPr>
        <w:t xml:space="preserve">amount.lte</w:t>
      </w:r>
      <w:r>
        <w:rPr>
          <w:rStyle w:val="KeywordTok"/>
        </w:rPr>
        <w:t xml:space="preserve">:</w:t>
      </w:r>
      <w:r>
        <w:rPr>
          <w:rStyle w:val="AttributeTok"/>
        </w:rPr>
        <w:t xml:space="preserve"> </w:t>
      </w:r>
      <w:r>
        <w:rPr>
          <w:rStyle w:val="KeywordTok"/>
        </w:rPr>
        <w:t xml:space="preserve">{</w:t>
      </w:r>
      <w:r>
        <w:rPr>
          <w:rStyle w:val="AttributeTok"/>
        </w:rPr>
        <w:t xml:space="preserve">currency</w:t>
      </w:r>
      <w:r>
        <w:rPr>
          <w:rStyle w:val="KeywordTok"/>
        </w:rPr>
        <w:t xml:space="preserve">,</w:t>
      </w:r>
      <w:r>
        <w:rPr>
          <w:rStyle w:val="AttributeTok"/>
        </w:rPr>
        <w:t xml:space="preserve"> value</w:t>
      </w:r>
      <w:r>
        <w:rPr>
          <w:rStyle w:val="KeywordTok"/>
        </w:rPr>
        <w:t xml:space="preserve">}</w:t>
      </w:r>
      <w:r>
        <w:br/>
      </w:r>
      <w:r>
        <w:rPr>
          <w:rStyle w:val="AttributeTok"/>
        </w:rPr>
        <w:t xml:space="preserve"> </w:t>
      </w:r>
      <w:r>
        <w:rPr>
          <w:rStyle w:val="FunctionTok"/>
        </w:rPr>
        <w:t xml:space="preserve">amount.gt</w:t>
      </w:r>
      <w:r>
        <w:rPr>
          <w:rStyle w:val="KeywordTok"/>
        </w:rPr>
        <w:t xml:space="preserve">:</w:t>
      </w:r>
      <w:r>
        <w:rPr>
          <w:rStyle w:val="AttributeTok"/>
        </w:rPr>
        <w:t xml:space="preserve"> </w:t>
      </w:r>
      <w:r>
        <w:rPr>
          <w:rStyle w:val="KeywordTok"/>
        </w:rPr>
        <w:t xml:space="preserve">{</w:t>
      </w:r>
      <w:r>
        <w:rPr>
          <w:rStyle w:val="AttributeTok"/>
        </w:rPr>
        <w:t xml:space="preserve">currency</w:t>
      </w:r>
      <w:r>
        <w:rPr>
          <w:rStyle w:val="KeywordTok"/>
        </w:rPr>
        <w:t xml:space="preserve">,</w:t>
      </w:r>
      <w:r>
        <w:rPr>
          <w:rStyle w:val="AttributeTok"/>
        </w:rPr>
        <w:t xml:space="preserve"> value</w:t>
      </w:r>
      <w:r>
        <w:rPr>
          <w:rStyle w:val="KeywordTok"/>
        </w:rPr>
        <w:t xml:space="preserve">}</w:t>
      </w:r>
      <w:r>
        <w:br/>
      </w:r>
      <w:r>
        <w:rPr>
          <w:rStyle w:val="AttributeTok"/>
        </w:rPr>
        <w:t xml:space="preserve"> </w:t>
      </w:r>
      <w:r>
        <w:rPr>
          <w:rStyle w:val="FunctionTok"/>
        </w:rPr>
        <w:t xml:space="preserve">agent.role</w:t>
      </w:r>
      <w:r>
        <w:rPr>
          <w:rStyle w:val="KeywordTok"/>
        </w:rPr>
        <w:t xml:space="preserve">:</w:t>
      </w:r>
      <w:r>
        <w:rPr>
          <w:rStyle w:val="AttributeTok"/>
        </w:rPr>
        <w:t xml:space="preserve"> &lt;role&gt;</w:t>
      </w:r>
      <w:r>
        <w:br/>
      </w:r>
      <w:r>
        <w:rPr>
          <w:rStyle w:val="AttributeTok"/>
        </w:rPr>
        <w:t xml:space="preserve"> </w:t>
      </w:r>
      <w:r>
        <w:rPr>
          <w:rStyle w:val="FunctionTok"/>
        </w:rPr>
        <w:t xml:space="preserve">time_window</w:t>
      </w:r>
      <w:r>
        <w:rPr>
          <w:rStyle w:val="KeywordTok"/>
        </w:rPr>
        <w:t xml:space="preserve">:</w:t>
      </w:r>
      <w:r>
        <w:rPr>
          <w:rStyle w:val="AttributeTok"/>
        </w:rPr>
        <w:t xml:space="preserve"> &lt;cron_expr&gt;</w:t>
      </w:r>
      <w:r>
        <w:br/>
      </w:r>
      <w:r>
        <w:rPr>
          <w:rStyle w:val="AttributeTok"/>
        </w:rPr>
        <w:t xml:space="preserve"> </w:t>
      </w:r>
      <w:r>
        <w:rPr>
          <w:rStyle w:val="FunctionTok"/>
        </w:rPr>
        <w:t xml:space="preserve">require</w:t>
      </w:r>
      <w:r>
        <w:rPr>
          <w:rStyle w:val="KeywordTok"/>
        </w:rPr>
        <w:t xml:space="preserve">:</w:t>
      </w:r>
      <w:r>
        <w:rPr>
          <w:rStyle w:val="AttributeTok"/>
        </w:rPr>
        <w:t xml:space="preserve"> </w:t>
      </w:r>
      <w:r>
        <w:rPr>
          <w:rStyle w:val="KeywordTok"/>
        </w:rPr>
        <w:t xml:space="preserve">[</w:t>
      </w:r>
      <w:r>
        <w:rPr>
          <w:rStyle w:val="AttributeTok"/>
        </w:rPr>
        <w:t xml:space="preserve">single_signer | &lt;role&gt;_approval | &lt;role&gt;_and_&lt;role&gt;</w:t>
      </w:r>
      <w:r>
        <w:rPr>
          <w:rStyle w:val="KeywordTok"/>
        </w:rPr>
        <w:t xml:space="preserve">]</w:t>
      </w:r>
      <w:r>
        <w:br/>
      </w:r>
      <w:r>
        <w:rPr>
          <w:rStyle w:val="AttributeTok"/>
        </w:rPr>
        <w:t xml:space="preserve"> </w:t>
      </w:r>
      <w:r>
        <w:rPr>
          <w:rStyle w:val="FunctionTok"/>
        </w:rPr>
        <w:t xml:space="preserve">execute</w:t>
      </w:r>
      <w:r>
        <w:rPr>
          <w:rStyle w:val="KeywordTok"/>
        </w:rPr>
        <w:t xml:space="preserve">:</w:t>
      </w:r>
      <w:r>
        <w:rPr>
          <w:rStyle w:val="AttributeTok"/>
        </w:rPr>
        <w:t xml:space="preserve"> auto | confirm | reject</w:t>
      </w:r>
    </w:p>
    <w:p>
      <w:pPr>
        <w:pStyle w:val="FirstParagraph"/>
      </w:pPr>
      <w:r>
        <w:t xml:space="preserve">Six primitives cover the approval matrices we've seen in design-partner interviews. Jurisdictional rules, delegation chains, and more exotic constructs are post-MVP.</w:t>
      </w:r>
    </w:p>
    <w:p>
      <w:pPr>
        <w:pStyle w:val="BodyText"/>
      </w:pPr>
      <w:r>
        <w:rPr>
          <w:bCs/>
          <w:b/>
        </w:rPr>
        <w:t xml:space="preserve">Public API.</w:t>
      </w:r>
    </w:p>
    <w:p>
      <w:pPr>
        <w:pStyle w:val="SourceCode"/>
      </w:pPr>
      <w:r>
        <w:rPr>
          <w:rStyle w:val="VerbatimChar"/>
        </w:rPr>
        <w:t xml:space="preserve">GET /v1/policy/{tenant_id} active policy</w:t>
      </w:r>
      <w:r>
        <w:br/>
      </w:r>
      <w:r>
        <w:rPr>
          <w:rStyle w:val="VerbatimChar"/>
        </w:rPr>
        <w:t xml:space="preserve">GET /v1/policy/{tenant_id}/versions version history</w:t>
      </w:r>
      <w:r>
        <w:br/>
      </w:r>
      <w:r>
        <w:rPr>
          <w:rStyle w:val="VerbatimChar"/>
        </w:rPr>
        <w:t xml:space="preserve">POST /v1/policy/{tenant_id}/compose new policy → returns signing payload</w:t>
      </w:r>
      <w:r>
        <w:br/>
      </w:r>
      <w:r>
        <w:rPr>
          <w:rStyle w:val="VerbatimChar"/>
        </w:rPr>
        <w:t xml:space="preserve">POST /v1/policy/{tenant_id}/sign submit signatures</w:t>
      </w:r>
      <w:r>
        <w:br/>
      </w:r>
      <w:r>
        <w:rPr>
          <w:rStyle w:val="VerbatimChar"/>
        </w:rPr>
        <w:t xml:space="preserve">POST /v1/policy/{tenant_id}/evaluate {action} → {decision, trace, required_approvers}</w:t>
      </w:r>
      <w:r>
        <w:br/>
      </w:r>
      <w:r>
        <w:rPr>
          <w:rStyle w:val="VerbatimChar"/>
        </w:rPr>
        <w:t xml:space="preserve">POST /v1/policy/{tenant_id}/simulate replay action against historical version</w:t>
      </w:r>
    </w:p>
    <w:p>
      <w:pPr>
        <w:pStyle w:val="FirstParagraph"/>
      </w:pPr>
      <w:r>
        <w:rPr>
          <w:bCs/>
          <w:b/>
        </w:rPr>
        <w:t xml:space="preserve">Signing.</w:t>
      </w:r>
      <w:r>
        <w:t xml:space="preserve"> </w:t>
      </w:r>
      <w:r>
        <w:t xml:space="preserve">EIP-712 typed-data signatures. Enterprise tier gets on-chain policy registration (see smart contracts below). SMB tier gets off-chain signed policies stored in Postgres. Same primitive, different durability surface.</w:t>
      </w:r>
    </w:p>
    <w:p>
      <w:pPr>
        <w:pStyle w:val="BodyText"/>
      </w:pPr>
      <w:r>
        <w:rPr>
          <w:bCs/>
          <w:b/>
        </w:rPr>
        <w:t xml:space="preserve">MVP scope.</w:t>
      </w:r>
      <w:r>
        <w:t xml:space="preserve"> </w:t>
      </w:r>
      <w:r>
        <w:t xml:space="preserve">Business policies only. Consumer "autonomy level" (Notify / Confirm / Execute) is a single built-in rule template, not a DSL composition.</w:t>
      </w:r>
    </w:p>
    <w:p>
      <w:pPr>
        <w:pStyle w:val="BodyText"/>
      </w:pPr>
      <w:r>
        <w:rPr>
          <w:bCs/>
          <w:b/>
        </w:rPr>
        <w:t xml:space="preserve">What's NOT in MVP.</w:t>
      </w:r>
      <w:r>
        <w:t xml:space="preserve"> </w:t>
      </w:r>
      <w:r>
        <w:t xml:space="preserve">Multi-jurisdictional rules. Complex delegation chains. Policy diffing/merging. Policy linting.</w:t>
      </w:r>
    </w:p>
    <w:p>
      <w:r>
        <w:pict>
          <v:rect style="width:0;height:1.5pt" o:hralign="center" o:hrstd="t" o:hr="t"/>
        </w:pict>
      </w:r>
    </w:p>
    <w:bookmarkEnd w:id="25"/>
    <w:bookmarkStart w:id="26" w:name="layer-4-execution-action"/>
    <w:p>
      <w:pPr>
        <w:pStyle w:val="Heading3"/>
      </w:pPr>
      <w:r>
        <w:t xml:space="preserve">Layer 4: Execution (Action)</w:t>
      </w:r>
    </w:p>
    <w:p>
      <w:pPr>
        <w:pStyle w:val="FirstParagraph"/>
      </w:pPr>
      <w:r>
        <w:rPr>
          <w:bCs/>
          <w:b/>
        </w:rPr>
        <w:t xml:space="preserve">What it does.</w:t>
      </w:r>
      <w:r>
        <w:t xml:space="preserve"> </w:t>
      </w:r>
      <w:r>
        <w:t xml:space="preserve">Run specialized agents that read the Wiki, propose actions, pass them through Policy, execute approved actions, and log everything.</w:t>
      </w:r>
    </w:p>
    <w:p>
      <w:pPr>
        <w:pStyle w:val="BodyText"/>
      </w:pPr>
      <w:r>
        <w:rPr>
          <w:bCs/>
          <w:b/>
        </w:rPr>
        <w:t xml:space="preserve">Agents in MVP.</w:t>
      </w:r>
      <w:r>
        <w:t xml:space="preserve"> </w:t>
      </w:r>
      <w:r>
        <w:t xml:space="preserve">Three. No more.</w:t>
      </w:r>
    </w:p>
    <w:p>
      <w:pPr>
        <w:numPr>
          <w:ilvl w:val="0"/>
          <w:numId w:val="1001"/>
        </w:numPr>
      </w:pPr>
      <w:r>
        <w:rPr>
          <w:bCs/>
          <w:b/>
        </w:rPr>
        <w:t xml:space="preserve">reconciliation-agent</w:t>
      </w:r>
      <w:r>
        <w:t xml:space="preserve">: matches bank-feed transactions to ERP entries, flags mismatches. Zero write authority. Runs continuously. High ROI with no policy risk because it doesn't move money, the right first agent to demo.</w:t>
      </w:r>
    </w:p>
    <w:p>
      <w:pPr>
        <w:numPr>
          <w:ilvl w:val="0"/>
          <w:numId w:val="1001"/>
        </w:numPr>
      </w:pPr>
      <w:r>
        <w:rPr>
          <w:bCs/>
          <w:b/>
        </w:rPr>
        <w:t xml:space="preserve">payment-agent</w:t>
      </w:r>
      <w:r>
        <w:t xml:space="preserve">: proposes outbound payments from AP queue, evaluates against policy, and executes through one of two rails depending on the action: (a)</w:t>
      </w:r>
      <w:r>
        <w:t xml:space="preserve"> </w:t>
      </w:r>
      <w:r>
        <w:rPr>
          <w:bCs/>
          <w:b/>
        </w:rPr>
        <w:t xml:space="preserve">fiat</w:t>
      </w:r>
      <w:r>
        <w:t xml:space="preserve"> </w:t>
      </w:r>
      <w:r>
        <w:t xml:space="preserve">via the tenant's bank API when approved; (b)</w:t>
      </w:r>
      <w:r>
        <w:t xml:space="preserve"> </w:t>
      </w:r>
      <w:r>
        <w:rPr>
          <w:bCs/>
          <w:b/>
        </w:rPr>
        <w:t xml:space="preserve">on-chain</w:t>
      </w:r>
      <w:r>
        <w:t xml:space="preserve"> </w:t>
      </w:r>
      <w:r>
        <w:t xml:space="preserve">via the tenant's</w:t>
      </w:r>
      <w:r>
        <w:t xml:space="preserve"> </w:t>
      </w:r>
      <w:r>
        <w:rPr>
          <w:rStyle w:val="VerbatimChar"/>
        </w:rPr>
        <w:t xml:space="preserve">BrainSmartAccount</w:t>
      </w:r>
      <w:r>
        <w:t xml:space="preserve"> </w:t>
      </w:r>
      <w:r>
        <w:t xml:space="preserve">(ERC-4337 smart account, see contracts) for stablecoin payments, crypto vendor payments, and on-chain counterparty settlements. Every on-chain action is pre-checked against the policy fingerprint registered in</w:t>
      </w:r>
      <w:r>
        <w:t xml:space="preserve"> </w:t>
      </w:r>
      <w:r>
        <w:rPr>
          <w:rStyle w:val="VerbatimChar"/>
        </w:rPr>
        <w:t xml:space="preserve">BrainPolicyRegistry</w:t>
      </w:r>
      <w:r>
        <w:t xml:space="preserve"> </w:t>
      </w:r>
      <w:r>
        <w:t xml:space="preserve">and logged with a cryptographic receipt anchored via</w:t>
      </w:r>
      <w:r>
        <w:t xml:space="preserve"> </w:t>
      </w:r>
      <w:r>
        <w:rPr>
          <w:rStyle w:val="VerbatimChar"/>
        </w:rPr>
        <w:t xml:space="preserve">BrainAuditAnchor</w:t>
      </w:r>
      <w:r>
        <w:t xml:space="preserve">. Write authority is gated entirely by policy, the agent cannot move funds outside the session key's scope under any circumstance.</w:t>
      </w:r>
    </w:p>
    <w:p>
      <w:pPr>
        <w:numPr>
          <w:ilvl w:val="0"/>
          <w:numId w:val="1001"/>
        </w:numPr>
      </w:pPr>
      <w:r>
        <w:rPr>
          <w:bCs/>
          <w:b/>
        </w:rPr>
        <w:t xml:space="preserve">anomaly-agent</w:t>
      </w:r>
      <w:r>
        <w:t xml:space="preserve">: watches the transaction stream, flags unusual activity (new counterparty over threshold, velocity spikes, known-bad address hits via Chainalysis). Zero write authority. Notifies only.</w:t>
      </w:r>
    </w:p>
    <w:p>
      <w:pPr>
        <w:pStyle w:val="FirstParagraph"/>
      </w:pPr>
      <w:r>
        <w:t xml:space="preserve">These three cover the demo, generate immediate ROI, and exercise the full five-layer stack end-to-end. Treasury, FX, payroll, tax, on-chain yield agents are post-MVP.</w:t>
      </w:r>
    </w:p>
    <w:p>
      <w:pPr>
        <w:pStyle w:val="BodyText"/>
      </w:pPr>
      <w:r>
        <w:rPr>
          <w:bCs/>
          <w:b/>
        </w:rPr>
        <w:t xml:space="preserve">Data model.</w:t>
      </w:r>
    </w:p>
    <w:p>
      <w:pPr>
        <w:pStyle w:val="SourceCode"/>
      </w:pPr>
      <w:r>
        <w:rPr>
          <w:rStyle w:val="NormalTok"/>
        </w:rPr>
        <w:t xml:space="preserve">proposals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w:t>
      </w:r>
      <w:r>
        <w:br/>
      </w:r>
      <w:r>
        <w:rPr>
          <w:rStyle w:val="NormalTok"/>
        </w:rPr>
        <w:t xml:space="preserve"> proposing_agent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allow | confirm | reject</w:t>
      </w:r>
      <w:r>
        <w:br/>
      </w:r>
      <w:r>
        <w:rPr>
          <w:rStyle w:val="NormalTok"/>
        </w:rPr>
        <w:t xml:space="preserve"> policy_trace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required_approvers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 approved | rejected | executed | failed</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NormalTok"/>
        </w:rPr>
        <w:t xml:space="preserve">executions (</w:t>
      </w:r>
      <w:r>
        <w:br/>
      </w:r>
      <w:r>
        <w:rPr>
          <w:rStyle w:val="NormalTok"/>
        </w:rPr>
        <w:t xml:space="preserve"> </w:t>
      </w:r>
      <w:r>
        <w:rPr>
          <w:rStyle w:val="KeywordTok"/>
        </w:rPr>
        <w:t xml:space="preserve">id</w:t>
      </w:r>
      <w:r>
        <w:rPr>
          <w:rStyle w:val="NormalTok"/>
        </w:rPr>
        <w:t xml:space="preserve"> UUID PK,</w:t>
      </w:r>
      <w:r>
        <w:br/>
      </w:r>
      <w:r>
        <w:rPr>
          <w:rStyle w:val="NormalTok"/>
        </w:rPr>
        <w:t xml:space="preserve"> proposal_id UUID </w:t>
      </w:r>
      <w:r>
        <w:rPr>
          <w:rStyle w:val="KeywordTok"/>
        </w:rPr>
        <w:t xml:space="preserve">REFERENCES</w:t>
      </w:r>
      <w:r>
        <w:rPr>
          <w:rStyle w:val="NormalTok"/>
        </w:rPr>
        <w:t xml:space="preserve"> proposals(</w:t>
      </w:r>
      <w:r>
        <w:rPr>
          <w:rStyle w:val="KeywordTok"/>
        </w:rPr>
        <w:t xml:space="preserve">id</w:t>
      </w:r>
      <w:r>
        <w:rPr>
          <w:rStyle w:val="NormalTok"/>
        </w:rPr>
        <w:t xml:space="preserve">),</w:t>
      </w:r>
      <w:r>
        <w:br/>
      </w:r>
      <w:r>
        <w:rPr>
          <w:rStyle w:val="NormalTok"/>
        </w:rPr>
        <w:t xml:space="preserve"> rail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bank_ach | erp_writeback | onchain_base | notification</w:t>
      </w:r>
      <w:r>
        <w:br/>
      </w:r>
      <w:r>
        <w:rPr>
          <w:rStyle w:val="NormalTok"/>
        </w:rPr>
        <w:t xml:space="preserve"> rail_receipt JSONB, </w:t>
      </w:r>
      <w:r>
        <w:rPr>
          <w:rStyle w:val="CommentTok"/>
        </w:rPr>
        <w:t xml:space="preserve">-- provider-specific receipt</w:t>
      </w:r>
      <w:r>
        <w:br/>
      </w:r>
      <w:r>
        <w:rPr>
          <w:rStyle w:val="NormalTok"/>
        </w:rPr>
        <w:t xml:space="preserve"> started_at TIMESTAMPTZ,</w:t>
      </w:r>
      <w:r>
        <w:br/>
      </w:r>
      <w:r>
        <w:rPr>
          <w:rStyle w:val="NormalTok"/>
        </w:rPr>
        <w:t xml:space="preserve"> completed_at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bCs/>
          <w:b/>
        </w:rPr>
        <w:t xml:space="preserve">Public API.</w:t>
      </w:r>
    </w:p>
    <w:p>
      <w:pPr>
        <w:pStyle w:val="SourceCode"/>
      </w:pPr>
      <w:r>
        <w:rPr>
          <w:rStyle w:val="VerbatimChar"/>
        </w:rPr>
        <w:t xml:space="preserve">POST /v1/execution/propose agent proposes; returns policy decision</w:t>
      </w:r>
      <w:r>
        <w:br/>
      </w:r>
      <w:r>
        <w:rPr>
          <w:rStyle w:val="VerbatimChar"/>
        </w:rPr>
        <w:t xml:space="preserve">POST /v1/execution/execute execute approved proposal</w:t>
      </w:r>
      <w:r>
        <w:br/>
      </w:r>
      <w:r>
        <w:rPr>
          <w:rStyle w:val="VerbatimChar"/>
        </w:rPr>
        <w:t xml:space="preserve">GET /v1/execution/{execution_id} status + trace</w:t>
      </w:r>
      <w:r>
        <w:br/>
      </w:r>
      <w:r>
        <w:rPr>
          <w:rStyle w:val="VerbatimChar"/>
        </w:rPr>
        <w:t xml:space="preserve">POST /v1/execution/approve human approval for `confirm` proposals</w:t>
      </w:r>
      <w:r>
        <w:br/>
      </w:r>
      <w:r>
        <w:rPr>
          <w:rStyle w:val="VerbatimChar"/>
        </w:rPr>
        <w:t xml:space="preserve">POST /v1/execution/escalate agent escalation to human</w:t>
      </w:r>
      <w:r>
        <w:br/>
      </w:r>
      <w:r>
        <w:rPr>
          <w:rStyle w:val="VerbatimChar"/>
        </w:rPr>
        <w:t xml:space="preserve">GET /v1/execution/agents configured agents for tenant</w:t>
      </w:r>
      <w:r>
        <w:br/>
      </w:r>
      <w:r>
        <w:rPr>
          <w:rStyle w:val="VerbatimChar"/>
        </w:rPr>
        <w:t xml:space="preserve">POST /v1/execution/agents/register register external agent; returns on-chain attestation</w:t>
      </w:r>
      <w:r>
        <w:br/>
      </w:r>
      <w:r>
        <w:rPr>
          <w:rStyle w:val="VerbatimChar"/>
        </w:rPr>
        <w:t xml:space="preserve">GET /v1/execution/agents/{agent_id} agent config, scope, and on-chain registration record</w:t>
      </w:r>
      <w:r>
        <w:br/>
      </w:r>
      <w:r>
        <w:rPr>
          <w:rStyle w:val="VerbatimChar"/>
        </w:rPr>
        <w:t xml:space="preserve">MCP /v1/execution/mcp MCP server for external agents</w:t>
      </w:r>
    </w:p>
    <w:p>
      <w:pPr>
        <w:pStyle w:val="FirstParagraph"/>
      </w:pPr>
      <w:r>
        <w:rPr>
          <w:bCs/>
          <w:b/>
        </w:rPr>
        <w:t xml:space="preserve">MCP interface.</w:t>
      </w:r>
      <w:r>
        <w:t xml:space="preserve"> </w:t>
      </w:r>
      <w:r>
        <w:t xml:space="preserve">External agents (tenant-authorized) connect via MCP and get bidirectional access to Brain: they can</w:t>
      </w:r>
      <w:r>
        <w:t xml:space="preserve"> </w:t>
      </w:r>
      <w:r>
        <w:rPr>
          <w:bCs/>
          <w:b/>
        </w:rPr>
        <w:t xml:space="preserve">read</w:t>
      </w:r>
      <w:r>
        <w:t xml:space="preserve"> </w:t>
      </w:r>
      <w:r>
        <w:t xml:space="preserve">entity subsets of the Wiki,</w:t>
      </w:r>
      <w:r>
        <w:t xml:space="preserve"> </w:t>
      </w:r>
      <w:r>
        <w:rPr>
          <w:bCs/>
          <w:b/>
        </w:rPr>
        <w:t xml:space="preserve">contribute</w:t>
      </w:r>
      <w:r>
        <w:t xml:space="preserve"> </w:t>
      </w:r>
      <w:r>
        <w:t xml:space="preserve">Raw artifacts (transcripts, documents, structured observations) that flow through the extraction pipeline into agent-provenance-tagged Wiki entities, and</w:t>
      </w:r>
      <w:r>
        <w:t xml:space="preserve"> </w:t>
      </w:r>
      <w:r>
        <w:rPr>
          <w:bCs/>
          <w:b/>
        </w:rPr>
        <w:t xml:space="preserve">propose</w:t>
      </w:r>
      <w:r>
        <w:t xml:space="preserve"> </w:t>
      </w:r>
      <w:r>
        <w:t xml:space="preserve">actions that pass through Policy and Audit like any internal agent would. Every authorized third-party agent is registered on-chain in</w:t>
      </w:r>
      <w:r>
        <w:t xml:space="preserve"> </w:t>
      </w:r>
      <w:r>
        <w:rPr>
          <w:rStyle w:val="VerbatimChar"/>
        </w:rPr>
        <w:t xml:space="preserve">BrainMCPAgentRegistry</w:t>
      </w:r>
      <w:r>
        <w:t xml:space="preserve"> </w:t>
      </w:r>
      <w:r>
        <w:t xml:space="preserve">with its scope attestation. The scope explicitly enumerates which of these three capabilities (read, contribute, propose) the tenant has granted. This is one of Brain's category-defining moves: shipping a bidirectional agent-contribution protocol in MVP, with cryptographic attribution of every contribution, signals that the agent-economy thesis is real and that Brain is positioned as the substrate agents route through.</w:t>
      </w:r>
    </w:p>
    <w:p>
      <w:pPr>
        <w:pStyle w:val="BodyText"/>
      </w:pPr>
      <w:r>
        <w:rPr>
          <w:bCs/>
          <w:b/>
        </w:rPr>
        <w:t xml:space="preserve">Rails in MVP.</w:t>
      </w:r>
      <w:r>
        <w:t xml:space="preserve"> </w:t>
      </w:r>
      <w:r>
        <w:t xml:space="preserve">Three rails, all first-class. (1)</w:t>
      </w:r>
      <w:r>
        <w:t xml:space="preserve"> </w:t>
      </w:r>
      <w:r>
        <w:rPr>
          <w:bCs/>
          <w:b/>
        </w:rPr>
        <w:t xml:space="preserve">ACH via the tenant's existing bank API</w:t>
      </w:r>
      <w:r>
        <w:t xml:space="preserve"> </w:t>
      </w:r>
      <w:r>
        <w:t xml:space="preserve">(Plaid Transfer as a fallback where direct bank integration isn't available). (2)</w:t>
      </w:r>
      <w:r>
        <w:t xml:space="preserve"> </w:t>
      </w:r>
      <w:r>
        <w:rPr>
          <w:bCs/>
          <w:b/>
        </w:rPr>
        <w:t xml:space="preserve">ERP writeback to NetSuite</w:t>
      </w:r>
      <w:r>
        <w:t xml:space="preserve">. (3)</w:t>
      </w:r>
      <w:r>
        <w:t xml:space="preserve"> </w:t>
      </w:r>
      <w:r>
        <w:rPr>
          <w:bCs/>
          <w:b/>
        </w:rPr>
        <w:t xml:space="preserve">On-chain execution to Base</w:t>
      </w:r>
      <w:r>
        <w:t xml:space="preserve"> </w:t>
      </w:r>
      <w:r>
        <w:t xml:space="preserve">via the ERC-4337</w:t>
      </w:r>
      <w:r>
        <w:t xml:space="preserve"> </w:t>
      </w:r>
      <w:r>
        <w:rPr>
          <w:rStyle w:val="VerbatimChar"/>
        </w:rPr>
        <w:t xml:space="preserve">BrainSmartAccount</w:t>
      </w:r>
      <w:r>
        <w:t xml:space="preserve"> </w:t>
      </w:r>
      <w:r>
        <w:t xml:space="preserve">pattern with session keys and policy guard (see contracts). Card rails, wire rails, international rails are post-MVP.</w:t>
      </w:r>
    </w:p>
    <w:p>
      <w:r>
        <w:pict>
          <v:rect style="width:0;height:1.5pt" o:hralign="center" o:hrstd="t" o:hr="t"/>
        </w:pict>
      </w:r>
    </w:p>
    <w:bookmarkEnd w:id="26"/>
    <w:bookmarkStart w:id="27" w:name="layer-5-audit-proof"/>
    <w:p>
      <w:pPr>
        <w:pStyle w:val="Heading3"/>
      </w:pPr>
      <w:r>
        <w:t xml:space="preserve">Layer 5: Audit (Proof)</w:t>
      </w:r>
    </w:p>
    <w:p>
      <w:pPr>
        <w:pStyle w:val="FirstParagraph"/>
      </w:pPr>
      <w:r>
        <w:rPr>
          <w:bCs/>
          <w:b/>
        </w:rPr>
        <w:t xml:space="preserve">What it does.</w:t>
      </w:r>
      <w:r>
        <w:t xml:space="preserve"> </w:t>
      </w:r>
      <w:r>
        <w:t xml:space="preserve">Append-only log of every meaningful event. Tamper-evident via Merkle anchoring. Exportable in auditor-friendly formats.</w:t>
      </w:r>
    </w:p>
    <w:p>
      <w:pPr>
        <w:pStyle w:val="BodyText"/>
      </w:pPr>
      <w:r>
        <w:rPr>
          <w:bCs/>
          <w:b/>
        </w:rPr>
        <w:t xml:space="preserve">Data model.</w:t>
      </w:r>
    </w:p>
    <w:p>
      <w:pPr>
        <w:pStyle w:val="SourceCode"/>
      </w:pPr>
      <w:r>
        <w:rPr>
          <w:rStyle w:val="NormalTok"/>
        </w:rPr>
        <w:t xml:space="preserve">audit_events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layer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raw | wiki | policy | execution</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agent ID, human user ID, api_partner ID</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hashes and evidence refs, not full content</w:t>
      </w:r>
      <w:r>
        <w:br/>
      </w:r>
      <w:r>
        <w:rPr>
          <w:rStyle w:val="NormalTok"/>
        </w:rPr>
        <w:t xml:space="preserve"> outputs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policy_version </w:t>
      </w:r>
      <w:r>
        <w:rPr>
          <w:rStyle w:val="DataTypeTok"/>
        </w:rPr>
        <w:t xml:space="preserve">INT</w:t>
      </w:r>
      <w:r>
        <w:rPr>
          <w:rStyle w:val="NormalTok"/>
        </w:rPr>
        <w:t xml:space="preserve">,</w:t>
      </w:r>
      <w:r>
        <w:br/>
      </w:r>
      <w:r>
        <w:rPr>
          <w:rStyle w:val="NormalTok"/>
        </w:rPr>
        <w:t xml:space="preserve"> event_hash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deterministic hash of the canonical serialization</w:t>
      </w:r>
      <w:r>
        <w:br/>
      </w:r>
      <w:r>
        <w:rPr>
          <w:rStyle w:val="NormalTok"/>
        </w:rPr>
        <w:t xml:space="preserve"> prev_event_hash BYTEA, </w:t>
      </w:r>
      <w:r>
        <w:rPr>
          <w:rStyle w:val="CommentTok"/>
        </w:rPr>
        <w:t xml:space="preserve">-- hash chain per tenant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(tenant_id, created_at)</w:t>
      </w:r>
      <w:r>
        <w:br/>
      </w:r>
      <w:r>
        <w:rPr>
          <w:rStyle w:val="NormalTok"/>
        </w:rPr>
        <w:t xml:space="preserve">)</w:t>
      </w:r>
      <w:r>
        <w:br/>
      </w:r>
      <w:r>
        <w:br/>
      </w:r>
      <w:r>
        <w:rPr>
          <w:rStyle w:val="NormalTok"/>
        </w:rPr>
        <w:t xml:space="preserve">audit_anchors (</w:t>
      </w:r>
      <w:r>
        <w:br/>
      </w:r>
      <w:r>
        <w:rPr>
          <w:rStyle w:val="NormalTok"/>
        </w:rPr>
        <w:t xml:space="preserve"> </w:t>
      </w:r>
      <w:r>
        <w:rPr>
          <w:rStyle w:val="KeywordTok"/>
        </w:rPr>
        <w:t xml:space="preserve">id</w:t>
      </w:r>
      <w:r>
        <w:rPr>
          <w:rStyle w:val="NormalTok"/>
        </w:rPr>
        <w:t xml:space="preserve"> UUID PK,</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merkle_root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period_start TIMESTAMPTZ,</w:t>
      </w:r>
      <w:r>
        <w:br/>
      </w:r>
      <w:r>
        <w:rPr>
          <w:rStyle w:val="NormalTok"/>
        </w:rPr>
        <w:t xml:space="preserve"> period_end TIMESTAMPTZ,</w:t>
      </w:r>
      <w:r>
        <w:br/>
      </w:r>
      <w:r>
        <w:rPr>
          <w:rStyle w:val="NormalTok"/>
        </w:rPr>
        <w:t xml:space="preserve"> onchain_tx_hash BYTEA, </w:t>
      </w:r>
      <w:r>
        <w:rPr>
          <w:rStyle w:val="CommentTok"/>
        </w:rPr>
        <w:t xml:space="preserve">-- Base L2 tx where root was published</w:t>
      </w:r>
      <w:r>
        <w:br/>
      </w:r>
      <w:r>
        <w:rPr>
          <w:rStyle w:val="NormalTok"/>
        </w:rPr>
        <w:t xml:space="preserve"> onchain_block_number BIGINT,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Public API.</w:t>
      </w:r>
    </w:p>
    <w:p>
      <w:pPr>
        <w:pStyle w:val="SourceCode"/>
      </w:pPr>
      <w:r>
        <w:rPr>
          <w:rStyle w:val="VerbatimChar"/>
        </w:rPr>
        <w:t xml:space="preserve">GET /v1/audit/events query by filter</w:t>
      </w:r>
      <w:r>
        <w:br/>
      </w:r>
      <w:r>
        <w:rPr>
          <w:rStyle w:val="VerbatimChar"/>
        </w:rPr>
        <w:t xml:space="preserve">GET /v1/audit/event/{id} record + inclusion proof</w:t>
      </w:r>
      <w:r>
        <w:br/>
      </w:r>
      <w:r>
        <w:rPr>
          <w:rStyle w:val="VerbatimChar"/>
        </w:rPr>
        <w:t xml:space="preserve">POST /v1/audit/export {format, range} → job</w:t>
      </w:r>
      <w:r>
        <w:br/>
      </w:r>
      <w:r>
        <w:rPr>
          <w:rStyle w:val="VerbatimChar"/>
        </w:rPr>
        <w:t xml:space="preserve">GET /v1/audit/anchor/latest latest on-chain anchor</w:t>
      </w:r>
      <w:r>
        <w:br/>
      </w:r>
      <w:r>
        <w:rPr>
          <w:rStyle w:val="VerbatimChar"/>
        </w:rPr>
        <w:t xml:space="preserve">GET /v1/audit/verify verify inclusion against on-chain root</w:t>
      </w:r>
    </w:p>
    <w:p>
      <w:pPr>
        <w:pStyle w:val="FirstParagraph"/>
      </w:pPr>
      <w:r>
        <w:rPr>
          <w:bCs/>
          <w:b/>
        </w:rPr>
        <w:t xml:space="preserve">Anchoring cadence in MVP.</w:t>
      </w:r>
      <w:r>
        <w:t xml:space="preserve"> </w:t>
      </w:r>
      <w:r>
        <w:t xml:space="preserve">Hourly for all tenants. Per-event anchoring is a post-MVP enterprise feature.</w:t>
      </w:r>
    </w:p>
    <w:p>
      <w:pPr>
        <w:pStyle w:val="BodyText"/>
      </w:pPr>
      <w:r>
        <w:rPr>
          <w:bCs/>
          <w:b/>
        </w:rPr>
        <w:t xml:space="preserve">Export formats in MVP.</w:t>
      </w:r>
      <w:r>
        <w:t xml:space="preserve"> </w:t>
      </w:r>
      <w:r>
        <w:t xml:space="preserve">JSONL and CSV. SOX-ready PDF is post-MVP, JSONL + a schema doc is sufficient for most audit and regulator workflows.</w:t>
      </w:r>
    </w:p>
    <w:p>
      <w:r>
        <w:pict>
          <v:rect style="width:0;height:1.5pt" o:hralign="center" o:hrstd="t" o:hr="t"/>
        </w:pict>
      </w:r>
    </w:p>
    <w:bookmarkEnd w:id="27"/>
    <w:bookmarkEnd w:id="28"/>
    <w:bookmarkStart w:id="34" w:name="Xd2e95a4b3a1e419aad97f0da8fed84f3da0ad9a"/>
    <w:p>
      <w:pPr>
        <w:pStyle w:val="Heading2"/>
      </w:pPr>
      <w:r>
        <w:t xml:space="preserve">4. Smart contracts</w:t>
      </w:r>
    </w:p>
    <w:p>
      <w:pPr>
        <w:pStyle w:val="FirstParagraph"/>
      </w:pPr>
      <w:r>
        <w:t xml:space="preserve">Four contracts in MVP, deployed to Base. Each is justified by a property that cannot be achieved off-chain.</w:t>
      </w:r>
    </w:p>
    <w:bookmarkStart w:id="29" w:name="brainauditanchor"/>
    <w:p>
      <w:pPr>
        <w:pStyle w:val="Heading3"/>
      </w:pPr>
      <w:r>
        <w:t xml:space="preserve">BrainAuditAnchor</w:t>
      </w:r>
    </w:p>
    <w:p>
      <w:pPr>
        <w:pStyle w:val="FirstParagraph"/>
      </w:pPr>
      <w:r>
        <w:t xml:space="preserve">Publishes per-tenant Merkle roots to Base. Anyone can verify that an audit record was included in a root that was published at a given block height, without trusting Brain.</w:t>
      </w:r>
    </w:p>
    <w:p>
      <w:pPr>
        <w:pStyle w:val="SourceCode"/>
      </w:pPr>
      <w:r>
        <w:rPr>
          <w:rStyle w:val="VerbatimChar"/>
        </w:rPr>
        <w:t xml:space="preserve">contract BrainAuditAnchor {</w:t>
      </w:r>
      <w:r>
        <w:br/>
      </w:r>
      <w:r>
        <w:rPr>
          <w:rStyle w:val="VerbatimChar"/>
        </w:rPr>
        <w:t xml:space="preserve"> event AnchorPublished(</w:t>
      </w:r>
      <w:r>
        <w:br/>
      </w:r>
      <w:r>
        <w:rPr>
          <w:rStyle w:val="VerbatimChar"/>
        </w:rPr>
        <w:t xml:space="preserve"> bytes32 indexed tenantId,</w:t>
      </w:r>
      <w:r>
        <w:br/>
      </w:r>
      <w:r>
        <w:rPr>
          <w:rStyle w:val="VerbatimChar"/>
        </w:rPr>
        <w:t xml:space="preserve"> bytes32 root,</w:t>
      </w:r>
      <w:r>
        <w:br/>
      </w:r>
      <w:r>
        <w:rPr>
          <w:rStyle w:val="VerbatimChar"/>
        </w:rPr>
        <w:t xml:space="preserve"> uint256 eventCount,</w:t>
      </w:r>
      <w:r>
        <w:br/>
      </w:r>
      <w:r>
        <w:rPr>
          <w:rStyle w:val="VerbatimChar"/>
        </w:rPr>
        <w:t xml:space="preserve"> uint256 periodStart,</w:t>
      </w:r>
      <w:r>
        <w:br/>
      </w:r>
      <w:r>
        <w:rPr>
          <w:rStyle w:val="VerbatimChar"/>
        </w:rPr>
        <w:t xml:space="preserve"> uint256 periodEnd</w:t>
      </w:r>
      <w:r>
        <w:br/>
      </w:r>
      <w:r>
        <w:rPr>
          <w:rStyle w:val="VerbatimChar"/>
        </w:rPr>
        <w:t xml:space="preserve"> );</w:t>
      </w:r>
      <w:r>
        <w:br/>
      </w:r>
      <w:r>
        <w:br/>
      </w:r>
      <w:r>
        <w:rPr>
          <w:rStyle w:val="VerbatimChar"/>
        </w:rPr>
        <w:t xml:space="preserve"> function anchor(</w:t>
      </w:r>
      <w:r>
        <w:br/>
      </w:r>
      <w:r>
        <w:rPr>
          <w:rStyle w:val="VerbatimChar"/>
        </w:rPr>
        <w:t xml:space="preserve"> bytes32 tenantId,</w:t>
      </w:r>
      <w:r>
        <w:br/>
      </w:r>
      <w:r>
        <w:rPr>
          <w:rStyle w:val="VerbatimChar"/>
        </w:rPr>
        <w:t xml:space="preserve"> bytes32 root,</w:t>
      </w:r>
      <w:r>
        <w:br/>
      </w:r>
      <w:r>
        <w:rPr>
          <w:rStyle w:val="VerbatimChar"/>
        </w:rPr>
        <w:t xml:space="preserve"> uint256 eventCount,</w:t>
      </w:r>
      <w:r>
        <w:br/>
      </w:r>
      <w:r>
        <w:rPr>
          <w:rStyle w:val="VerbatimChar"/>
        </w:rPr>
        <w:t xml:space="preserve"> uint256 periodStart,</w:t>
      </w:r>
      <w:r>
        <w:br/>
      </w:r>
      <w:r>
        <w:rPr>
          <w:rStyle w:val="VerbatimChar"/>
        </w:rPr>
        <w:t xml:space="preserve"> uint256 periodEnd</w:t>
      </w:r>
      <w:r>
        <w:br/>
      </w:r>
      <w:r>
        <w:rPr>
          <w:rStyle w:val="VerbatimChar"/>
        </w:rPr>
        <w:t xml:space="preserve"> ) external onlyPublisher;</w:t>
      </w:r>
      <w:r>
        <w:br/>
      </w:r>
      <w:r>
        <w:br/>
      </w:r>
      <w:r>
        <w:rPr>
          <w:rStyle w:val="VerbatimChar"/>
        </w:rPr>
        <w:t xml:space="preserve"> function verifyInclusion(</w:t>
      </w:r>
      <w:r>
        <w:br/>
      </w:r>
      <w:r>
        <w:rPr>
          <w:rStyle w:val="VerbatimChar"/>
        </w:rPr>
        <w:t xml:space="preserve"> bytes32 root,</w:t>
      </w:r>
      <w:r>
        <w:br/>
      </w:r>
      <w:r>
        <w:rPr>
          <w:rStyle w:val="VerbatimChar"/>
        </w:rPr>
        <w:t xml:space="preserve"> bytes32 leaf,</w:t>
      </w:r>
      <w:r>
        <w:br/>
      </w:r>
      <w:r>
        <w:rPr>
          <w:rStyle w:val="VerbatimChar"/>
        </w:rPr>
        <w:t xml:space="preserve"> bytes32[] calldata proof</w:t>
      </w:r>
      <w:r>
        <w:br/>
      </w:r>
      <w:r>
        <w:rPr>
          <w:rStyle w:val="VerbatimChar"/>
        </w:rPr>
        <w:t xml:space="preserve"> ) external pure returns (bool);</w:t>
      </w:r>
      <w:r>
        <w:br/>
      </w:r>
      <w:r>
        <w:br/>
      </w:r>
      <w:r>
        <w:rPr>
          <w:rStyle w:val="VerbatimChar"/>
        </w:rPr>
        <w:t xml:space="preserve"> function latestAnchor(bytes32 tenantId)</w:t>
      </w:r>
      <w:r>
        <w:br/>
      </w:r>
      <w:r>
        <w:rPr>
          <w:rStyle w:val="VerbatimChar"/>
        </w:rPr>
        <w:t xml:space="preserve"> external view returns (bytes32 root, uint256 blockNumber);</w:t>
      </w:r>
      <w:r>
        <w:br/>
      </w:r>
      <w:r>
        <w:rPr>
          <w:rStyle w:val="VerbatimChar"/>
        </w:rPr>
        <w:t xml:space="preserve">}</w:t>
      </w:r>
    </w:p>
    <w:p>
      <w:pPr>
        <w:pStyle w:val="FirstParagraph"/>
      </w:pPr>
      <w:r>
        <w:t xml:space="preserve">Publisher role is a 2-of-3 multi-sig. Contract is non-upgradable after audit.</w:t>
      </w:r>
    </w:p>
    <w:bookmarkEnd w:id="29"/>
    <w:bookmarkStart w:id="30" w:name="brainpolicyregistry"/>
    <w:p>
      <w:pPr>
        <w:pStyle w:val="Heading3"/>
      </w:pPr>
      <w:r>
        <w:t xml:space="preserve">BrainPolicyRegistry</w:t>
      </w:r>
    </w:p>
    <w:p>
      <w:pPr>
        <w:pStyle w:val="FirstParagraph"/>
      </w:pPr>
      <w:r>
        <w:t xml:space="preserve">Registers the hash and signer set of enterprise policies at the time they go into force. Lets a third party verify which policy was actually active on a given date, independent of Brain's database.</w:t>
      </w:r>
    </w:p>
    <w:p>
      <w:pPr>
        <w:pStyle w:val="SourceCode"/>
      </w:pPr>
      <w:r>
        <w:rPr>
          <w:rStyle w:val="VerbatimChar"/>
        </w:rPr>
        <w:t xml:space="preserve">contract BrainPolicyRegistry {</w:t>
      </w:r>
      <w:r>
        <w:br/>
      </w:r>
      <w:r>
        <w:rPr>
          <w:rStyle w:val="VerbatimChar"/>
        </w:rPr>
        <w:t xml:space="preserve"> event PolicyRegistered(</w:t>
      </w:r>
      <w:r>
        <w:br/>
      </w:r>
      <w:r>
        <w:rPr>
          <w:rStyle w:val="VerbatimChar"/>
        </w:rPr>
        <w:t xml:space="preserve"> bytes32 indexed tenantId,</w:t>
      </w:r>
      <w:r>
        <w:br/>
      </w:r>
      <w:r>
        <w:rPr>
          <w:rStyle w:val="VerbatimChar"/>
        </w:rPr>
        <w:t xml:space="preserve"> uint256 indexed version,</w:t>
      </w:r>
      <w:r>
        <w:br/>
      </w:r>
      <w:r>
        <w:rPr>
          <w:rStyle w:val="VerbatimChar"/>
        </w:rPr>
        <w:t xml:space="preserve"> bytes32 policyHash,</w:t>
      </w:r>
      <w:r>
        <w:br/>
      </w:r>
      <w:r>
        <w:rPr>
          <w:rStyle w:val="VerbatimChar"/>
        </w:rPr>
        <w:t xml:space="preserve"> address[] signers,</w:t>
      </w:r>
      <w:r>
        <w:br/>
      </w:r>
      <w:r>
        <w:rPr>
          <w:rStyle w:val="VerbatimChar"/>
        </w:rPr>
        <w:t xml:space="preserve"> uint256 activatedAt</w:t>
      </w:r>
      <w:r>
        <w:br/>
      </w:r>
      <w:r>
        <w:rPr>
          <w:rStyle w:val="VerbatimChar"/>
        </w:rPr>
        <w:t xml:space="preserve"> );</w:t>
      </w:r>
      <w:r>
        <w:br/>
      </w:r>
      <w:r>
        <w:br/>
      </w:r>
      <w:r>
        <w:rPr>
          <w:rStyle w:val="VerbatimChar"/>
        </w:rPr>
        <w:t xml:space="preserve"> function registerPolicy(</w:t>
      </w:r>
      <w:r>
        <w:br/>
      </w:r>
      <w:r>
        <w:rPr>
          <w:rStyle w:val="VerbatimChar"/>
        </w:rPr>
        <w:t xml:space="preserve"> bytes32 tenantId,</w:t>
      </w:r>
      <w:r>
        <w:br/>
      </w:r>
      <w:r>
        <w:rPr>
          <w:rStyle w:val="VerbatimChar"/>
        </w:rPr>
        <w:t xml:space="preserve"> uint256 version,</w:t>
      </w:r>
      <w:r>
        <w:br/>
      </w:r>
      <w:r>
        <w:rPr>
          <w:rStyle w:val="VerbatimChar"/>
        </w:rPr>
        <w:t xml:space="preserve"> bytes32 policyHash,</w:t>
      </w:r>
      <w:r>
        <w:br/>
      </w:r>
      <w:r>
        <w:rPr>
          <w:rStyle w:val="VerbatimChar"/>
        </w:rPr>
        <w:t xml:space="preserve"> address[] calldata signers,</w:t>
      </w:r>
      <w:r>
        <w:br/>
      </w:r>
      <w:r>
        <w:rPr>
          <w:rStyle w:val="VerbatimChar"/>
        </w:rPr>
        <w:t xml:space="preserve"> bytes[] calldata signatures</w:t>
      </w:r>
      <w:r>
        <w:br/>
      </w:r>
      <w:r>
        <w:rPr>
          <w:rStyle w:val="VerbatimChar"/>
        </w:rPr>
        <w:t xml:space="preserve"> ) external;</w:t>
      </w:r>
      <w:r>
        <w:br/>
      </w:r>
      <w:r>
        <w:br/>
      </w:r>
      <w:r>
        <w:rPr>
          <w:rStyle w:val="VerbatimChar"/>
        </w:rPr>
        <w:t xml:space="preserve"> function getPolicy(bytes32 tenantId, uint256 version)</w:t>
      </w:r>
      <w:r>
        <w:br/>
      </w:r>
      <w:r>
        <w:rPr>
          <w:rStyle w:val="VerbatimChar"/>
        </w:rPr>
        <w:t xml:space="preserve"> external view returns (bytes32 hash, address[] memory signers, uint256 activatedAt);</w:t>
      </w:r>
      <w:r>
        <w:br/>
      </w:r>
      <w:r>
        <w:rPr>
          <w:rStyle w:val="VerbatimChar"/>
        </w:rPr>
        <w:t xml:space="preserve">}</w:t>
      </w:r>
    </w:p>
    <w:p>
      <w:pPr>
        <w:pStyle w:val="FirstParagraph"/>
      </w:pPr>
      <w:r>
        <w:t xml:space="preserve">Enterprise-tier tenants only. SMB/consumer policies stay off-chain.</w:t>
      </w:r>
    </w:p>
    <w:bookmarkEnd w:id="30"/>
    <w:bookmarkStart w:id="31" w:name="brainsmartaccount"/>
    <w:p>
      <w:pPr>
        <w:pStyle w:val="Heading3"/>
      </w:pPr>
      <w:r>
        <w:t xml:space="preserve">BrainSmartAccount</w:t>
      </w:r>
    </w:p>
    <w:p>
      <w:pPr>
        <w:pStyle w:val="FirstParagraph"/>
      </w:pPr>
      <w:r>
        <w:t xml:space="preserve">The on-chain execution pattern for the payment-agent. An ERC-4337 smart account owned by the tenant, with a revocable session key granted to Brain's payment-agent. Every on-chain action is pre-checked against the policy fingerprint in</w:t>
      </w:r>
      <w:r>
        <w:t xml:space="preserve"> </w:t>
      </w:r>
      <w:r>
        <w:rPr>
          <w:rStyle w:val="VerbatimChar"/>
        </w:rPr>
        <w:t xml:space="preserve">BrainPolicyRegistry</w:t>
      </w:r>
      <w:r>
        <w:t xml:space="preserve"> </w:t>
      </w:r>
      <w:r>
        <w:t xml:space="preserve">and emits an event consumable by the Audit layer.</w:t>
      </w:r>
    </w:p>
    <w:p>
      <w:pPr>
        <w:pStyle w:val="SourceCode"/>
      </w:pPr>
      <w:r>
        <w:rPr>
          <w:rStyle w:val="VerbatimChar"/>
        </w:rPr>
        <w:t xml:space="preserve">contract BrainSmartAccount {</w:t>
      </w:r>
      <w:r>
        <w:br/>
      </w:r>
      <w:r>
        <w:rPr>
          <w:rStyle w:val="VerbatimChar"/>
        </w:rPr>
        <w:t xml:space="preserve"> // Session key module: grants scoped, time-bound keys to Brain agents</w:t>
      </w:r>
      <w:r>
        <w:br/>
      </w:r>
      <w:r>
        <w:rPr>
          <w:rStyle w:val="VerbatimChar"/>
        </w:rPr>
        <w:t xml:space="preserve"> struct SessionKey {</w:t>
      </w:r>
      <w:r>
        <w:br/>
      </w:r>
      <w:r>
        <w:rPr>
          <w:rStyle w:val="VerbatimChar"/>
        </w:rPr>
        <w:t xml:space="preserve"> address holder; // Brain's agent address</w:t>
      </w:r>
      <w:r>
        <w:br/>
      </w:r>
      <w:r>
        <w:rPr>
          <w:rStyle w:val="VerbatimChar"/>
        </w:rPr>
        <w:t xml:space="preserve"> uint256 validAfter;</w:t>
      </w:r>
      <w:r>
        <w:br/>
      </w:r>
      <w:r>
        <w:rPr>
          <w:rStyle w:val="VerbatimChar"/>
        </w:rPr>
        <w:t xml:space="preserve"> uint256 validUntil;</w:t>
      </w:r>
      <w:r>
        <w:br/>
      </w:r>
      <w:r>
        <w:rPr>
          <w:rStyle w:val="VerbatimChar"/>
        </w:rPr>
        <w:t xml:space="preserve"> address[] allowedTargets; // contracts the key can call</w:t>
      </w:r>
      <w:r>
        <w:br/>
      </w:r>
      <w:r>
        <w:rPr>
          <w:rStyle w:val="VerbatimChar"/>
        </w:rPr>
        <w:t xml:space="preserve"> bytes4[] allowedSelectors; // function selectors it can invoke</w:t>
      </w:r>
      <w:r>
        <w:br/>
      </w:r>
      <w:r>
        <w:rPr>
          <w:rStyle w:val="VerbatimChar"/>
        </w:rPr>
        <w:t xml:space="preserve"> uint256 maxPerTx; // per-transaction amount cap</w:t>
      </w:r>
      <w:r>
        <w:br/>
      </w:r>
      <w:r>
        <w:rPr>
          <w:rStyle w:val="VerbatimChar"/>
        </w:rPr>
        <w:t xml:space="preserve"> uint256 maxPerPeriod; // cumulative cap per period</w:t>
      </w:r>
      <w:r>
        <w:br/>
      </w:r>
      <w:r>
        <w:rPr>
          <w:rStyle w:val="VerbatimChar"/>
        </w:rPr>
        <w:t xml:space="preserve"> bytes32 policyVersion; // must match BrainPolicyRegistry active version</w:t>
      </w:r>
      <w:r>
        <w:br/>
      </w:r>
      <w:r>
        <w:rPr>
          <w:rStyle w:val="VerbatimChar"/>
        </w:rPr>
        <w:t xml:space="preserve"> }</w:t>
      </w:r>
      <w:r>
        <w:br/>
      </w:r>
      <w:r>
        <w:br/>
      </w:r>
      <w:r>
        <w:rPr>
          <w:rStyle w:val="VerbatimChar"/>
        </w:rPr>
        <w:t xml:space="preserve"> event SessionKeyGranted(address indexed holder, bytes32 policyVersion, uint256 validUntil);</w:t>
      </w:r>
      <w:r>
        <w:br/>
      </w:r>
      <w:r>
        <w:rPr>
          <w:rStyle w:val="VerbatimChar"/>
        </w:rPr>
        <w:t xml:space="preserve"> event SessionKeyRevoked(address indexed holder);</w:t>
      </w:r>
      <w:r>
        <w:br/>
      </w:r>
      <w:r>
        <w:rPr>
          <w:rStyle w:val="VerbatimChar"/>
        </w:rPr>
        <w:t xml:space="preserve"> event AgentActionExecuted(</w:t>
      </w:r>
      <w:r>
        <w:br/>
      </w:r>
      <w:r>
        <w:rPr>
          <w:rStyle w:val="VerbatimChar"/>
        </w:rPr>
        <w:t xml:space="preserve"> bytes32 indexed tenantId,</w:t>
      </w:r>
      <w:r>
        <w:br/>
      </w:r>
      <w:r>
        <w:rPr>
          <w:rStyle w:val="VerbatimChar"/>
        </w:rPr>
        <w:t xml:space="preserve"> bytes32 indexed agentId,</w:t>
      </w:r>
      <w:r>
        <w:br/>
      </w:r>
      <w:r>
        <w:rPr>
          <w:rStyle w:val="VerbatimChar"/>
        </w:rPr>
        <w:t xml:space="preserve"> bytes32 policyVersion,</w:t>
      </w:r>
      <w:r>
        <w:br/>
      </w:r>
      <w:r>
        <w:rPr>
          <w:rStyle w:val="VerbatimChar"/>
        </w:rPr>
        <w:t xml:space="preserve"> address target,</w:t>
      </w:r>
      <w:r>
        <w:br/>
      </w:r>
      <w:r>
        <w:rPr>
          <w:rStyle w:val="VerbatimChar"/>
        </w:rPr>
        <w:t xml:space="preserve"> bytes4 selector,</w:t>
      </w:r>
      <w:r>
        <w:br/>
      </w:r>
      <w:r>
        <w:rPr>
          <w:rStyle w:val="VerbatimChar"/>
        </w:rPr>
        <w:t xml:space="preserve"> uint256 amount,</w:t>
      </w:r>
      <w:r>
        <w:br/>
      </w:r>
      <w:r>
        <w:rPr>
          <w:rStyle w:val="VerbatimChar"/>
        </w:rPr>
        <w:t xml:space="preserve"> bytes32 calldataHash</w:t>
      </w:r>
      <w:r>
        <w:br/>
      </w:r>
      <w:r>
        <w:rPr>
          <w:rStyle w:val="VerbatimChar"/>
        </w:rPr>
        <w:t xml:space="preserve"> );</w:t>
      </w:r>
      <w:r>
        <w:br/>
      </w:r>
      <w:r>
        <w:br/>
      </w:r>
      <w:r>
        <w:rPr>
          <w:rStyle w:val="VerbatimChar"/>
        </w:rPr>
        <w:t xml:space="preserve"> // Tenant root-key operations (hardware wallet / institutional custody)</w:t>
      </w:r>
      <w:r>
        <w:br/>
      </w:r>
      <w:r>
        <w:rPr>
          <w:rStyle w:val="VerbatimChar"/>
        </w:rPr>
        <w:t xml:space="preserve"> function grantSessionKey(SessionKey calldata key) external onlyOwner;</w:t>
      </w:r>
      <w:r>
        <w:br/>
      </w:r>
      <w:r>
        <w:rPr>
          <w:rStyle w:val="VerbatimChar"/>
        </w:rPr>
        <w:t xml:space="preserve"> function revokeSessionKey(address holder) external onlyOwner;</w:t>
      </w:r>
      <w:r>
        <w:br/>
      </w:r>
      <w:r>
        <w:br/>
      </w:r>
      <w:r>
        <w:rPr>
          <w:rStyle w:val="VerbatimChar"/>
        </w:rPr>
        <w:t xml:space="preserve"> // Brain agent execution (gated by policy guard)</w:t>
      </w:r>
      <w:r>
        <w:br/>
      </w:r>
      <w:r>
        <w:rPr>
          <w:rStyle w:val="VerbatimChar"/>
        </w:rPr>
        <w:t xml:space="preserve"> function executeViaSessionKey(</w:t>
      </w:r>
      <w:r>
        <w:br/>
      </w:r>
      <w:r>
        <w:rPr>
          <w:rStyle w:val="VerbatimChar"/>
        </w:rPr>
        <w:t xml:space="preserve"> address target,</w:t>
      </w:r>
      <w:r>
        <w:br/>
      </w:r>
      <w:r>
        <w:rPr>
          <w:rStyle w:val="VerbatimChar"/>
        </w:rPr>
        <w:t xml:space="preserve"> uint256 value,</w:t>
      </w:r>
      <w:r>
        <w:br/>
      </w:r>
      <w:r>
        <w:rPr>
          <w:rStyle w:val="VerbatimChar"/>
        </w:rPr>
        <w:t xml:space="preserve"> bytes calldata data</w:t>
      </w:r>
      <w:r>
        <w:br/>
      </w:r>
      <w:r>
        <w:rPr>
          <w:rStyle w:val="VerbatimChar"/>
        </w:rPr>
        <w:t xml:space="preserve"> ) external returns (bytes memory result);</w:t>
      </w:r>
      <w:r>
        <w:br/>
      </w:r>
      <w:r>
        <w:rPr>
          <w:rStyle w:val="VerbatimChar"/>
        </w:rPr>
        <w:t xml:space="preserve">}</w:t>
      </w:r>
    </w:p>
    <w:p>
      <w:pPr>
        <w:pStyle w:val="FirstParagraph"/>
      </w:pPr>
      <w:r>
        <w:t xml:space="preserve">The tenant's root key can revoke any session key instantly. Brain's agent cannot execute outside the session key's declared scope under any circumstance. This is the pattern that makes on-chain agent execution acceptable to both security teams and regulators.</w:t>
      </w:r>
    </w:p>
    <w:bookmarkEnd w:id="31"/>
    <w:bookmarkStart w:id="32" w:name="brainmcpagentregistry"/>
    <w:p>
      <w:pPr>
        <w:pStyle w:val="Heading3"/>
      </w:pPr>
      <w:r>
        <w:t xml:space="preserve">BrainMCPAgentRegistry</w:t>
      </w:r>
    </w:p>
    <w:p>
      <w:pPr>
        <w:pStyle w:val="FirstParagraph"/>
      </w:pPr>
      <w:r>
        <w:t xml:space="preserve">Public registry of third-party agents authorized to connect to a tenant's MCP interface. On-chain scope attestation means any observer can verify which agents have which permissions without trusting Brain's off-chain records.</w:t>
      </w:r>
    </w:p>
    <w:p>
      <w:pPr>
        <w:pStyle w:val="SourceCode"/>
      </w:pPr>
      <w:r>
        <w:rPr>
          <w:rStyle w:val="VerbatimChar"/>
        </w:rPr>
        <w:t xml:space="preserve">contract BrainMCPAgentRegistry {</w:t>
      </w:r>
      <w:r>
        <w:br/>
      </w:r>
      <w:r>
        <w:rPr>
          <w:rStyle w:val="VerbatimChar"/>
        </w:rPr>
        <w:t xml:space="preserve"> struct AgentRegistration {</w:t>
      </w:r>
      <w:r>
        <w:br/>
      </w:r>
      <w:r>
        <w:rPr>
          <w:rStyle w:val="VerbatimChar"/>
        </w:rPr>
        <w:t xml:space="preserve"> bytes32 agentId; // unique agent identifier</w:t>
      </w:r>
      <w:r>
        <w:br/>
      </w:r>
      <w:r>
        <w:rPr>
          <w:rStyle w:val="VerbatimChar"/>
        </w:rPr>
        <w:t xml:space="preserve"> address agentAddress; // agent's signing key</w:t>
      </w:r>
      <w:r>
        <w:br/>
      </w:r>
      <w:r>
        <w:rPr>
          <w:rStyle w:val="VerbatimChar"/>
        </w:rPr>
        <w:t xml:space="preserve"> bytes32 tenantId; // authorizing tenant</w:t>
      </w:r>
      <w:r>
        <w:br/>
      </w:r>
      <w:r>
        <w:rPr>
          <w:rStyle w:val="VerbatimChar"/>
        </w:rPr>
        <w:t xml:space="preserve"> bytes32 scopeHash; // hash of canonical scope document</w:t>
      </w:r>
      <w:r>
        <w:br/>
      </w:r>
      <w:r>
        <w:rPr>
          <w:rStyle w:val="VerbatimChar"/>
        </w:rPr>
        <w:t xml:space="preserve"> uint256 registeredAt;</w:t>
      </w:r>
      <w:r>
        <w:br/>
      </w:r>
      <w:r>
        <w:rPr>
          <w:rStyle w:val="VerbatimChar"/>
        </w:rPr>
        <w:t xml:space="preserve"> uint256 revokedAt; // 0 if active</w:t>
      </w:r>
      <w:r>
        <w:br/>
      </w:r>
      <w:r>
        <w:rPr>
          <w:rStyle w:val="VerbatimChar"/>
        </w:rPr>
        <w:t xml:space="preserve"> }</w:t>
      </w:r>
      <w:r>
        <w:br/>
      </w:r>
      <w:r>
        <w:br/>
      </w:r>
      <w:r>
        <w:rPr>
          <w:rStyle w:val="VerbatimChar"/>
        </w:rPr>
        <w:t xml:space="preserve"> event AgentRegistered(</w:t>
      </w:r>
      <w:r>
        <w:br/>
      </w:r>
      <w:r>
        <w:rPr>
          <w:rStyle w:val="VerbatimChar"/>
        </w:rPr>
        <w:t xml:space="preserve"> bytes32 indexed agentId,</w:t>
      </w:r>
      <w:r>
        <w:br/>
      </w:r>
      <w:r>
        <w:rPr>
          <w:rStyle w:val="VerbatimChar"/>
        </w:rPr>
        <w:t xml:space="preserve"> address indexed agentAddress,</w:t>
      </w:r>
      <w:r>
        <w:br/>
      </w:r>
      <w:r>
        <w:rPr>
          <w:rStyle w:val="VerbatimChar"/>
        </w:rPr>
        <w:t xml:space="preserve"> bytes32 indexed tenantId,</w:t>
      </w:r>
      <w:r>
        <w:br/>
      </w:r>
      <w:r>
        <w:rPr>
          <w:rStyle w:val="VerbatimChar"/>
        </w:rPr>
        <w:t xml:space="preserve"> bytes32 scopeHash</w:t>
      </w:r>
      <w:r>
        <w:br/>
      </w:r>
      <w:r>
        <w:rPr>
          <w:rStyle w:val="VerbatimChar"/>
        </w:rPr>
        <w:t xml:space="preserve"> );</w:t>
      </w:r>
      <w:r>
        <w:br/>
      </w:r>
      <w:r>
        <w:rPr>
          <w:rStyle w:val="VerbatimChar"/>
        </w:rPr>
        <w:t xml:space="preserve"> event AgentRevoked(bytes32 indexed agentId, bytes32 indexed tenantId);</w:t>
      </w:r>
      <w:r>
        <w:br/>
      </w:r>
      <w:r>
        <w:br/>
      </w:r>
      <w:r>
        <w:rPr>
          <w:rStyle w:val="VerbatimChar"/>
        </w:rPr>
        <w:t xml:space="preserve"> function registerAgent(</w:t>
      </w:r>
      <w:r>
        <w:br/>
      </w:r>
      <w:r>
        <w:rPr>
          <w:rStyle w:val="VerbatimChar"/>
        </w:rPr>
        <w:t xml:space="preserve"> bytes32 agentId,</w:t>
      </w:r>
      <w:r>
        <w:br/>
      </w:r>
      <w:r>
        <w:rPr>
          <w:rStyle w:val="VerbatimChar"/>
        </w:rPr>
        <w:t xml:space="preserve"> address agentAddress,</w:t>
      </w:r>
      <w:r>
        <w:br/>
      </w:r>
      <w:r>
        <w:rPr>
          <w:rStyle w:val="VerbatimChar"/>
        </w:rPr>
        <w:t xml:space="preserve"> bytes32 tenantId,</w:t>
      </w:r>
      <w:r>
        <w:br/>
      </w:r>
      <w:r>
        <w:rPr>
          <w:rStyle w:val="VerbatimChar"/>
        </w:rPr>
        <w:t xml:space="preserve"> bytes32 scopeHash,</w:t>
      </w:r>
      <w:r>
        <w:br/>
      </w:r>
      <w:r>
        <w:rPr>
          <w:rStyle w:val="VerbatimChar"/>
        </w:rPr>
        <w:t xml:space="preserve"> bytes calldata tenantSignature // EIP-712 signature from tenant authorizing this scope</w:t>
      </w:r>
      <w:r>
        <w:br/>
      </w:r>
      <w:r>
        <w:rPr>
          <w:rStyle w:val="VerbatimChar"/>
        </w:rPr>
        <w:t xml:space="preserve"> ) external;</w:t>
      </w:r>
      <w:r>
        <w:br/>
      </w:r>
      <w:r>
        <w:br/>
      </w:r>
      <w:r>
        <w:rPr>
          <w:rStyle w:val="VerbatimChar"/>
        </w:rPr>
        <w:t xml:space="preserve"> function revokeAgent(bytes32 agentId, bytes calldata tenantSignature) external;</w:t>
      </w:r>
      <w:r>
        <w:br/>
      </w:r>
      <w:r>
        <w:br/>
      </w:r>
      <w:r>
        <w:rPr>
          <w:rStyle w:val="VerbatimChar"/>
        </w:rPr>
        <w:t xml:space="preserve"> function isAuthorized(bytes32 agentId, bytes32 tenantId) external view returns (bool);</w:t>
      </w:r>
      <w:r>
        <w:br/>
      </w:r>
      <w:r>
        <w:rPr>
          <w:rStyle w:val="VerbatimChar"/>
        </w:rPr>
        <w:t xml:space="preserve"> function getAgent(bytes32 agentId) external view returns (AgentRegistration memory);</w:t>
      </w:r>
      <w:r>
        <w:br/>
      </w:r>
      <w:r>
        <w:rPr>
          <w:rStyle w:val="VerbatimChar"/>
        </w:rPr>
        <w:t xml:space="preserve">}</w:t>
      </w:r>
    </w:p>
    <w:p>
      <w:pPr>
        <w:pStyle w:val="FirstParagraph"/>
      </w:pPr>
      <w:r>
        <w:t xml:space="preserve">Third-party agents cannot self-register. Registration requires an EIP-712 signature from the tenant that authorizes the specific scope. The scope document itself stays off-chain; only its hash is anchored. The canonical scope document enumerates three capability grants:</w:t>
      </w:r>
      <w:r>
        <w:t xml:space="preserve"> </w:t>
      </w:r>
      <w:r>
        <w:rPr>
          <w:rStyle w:val="VerbatimChar"/>
        </w:rPr>
        <w:t xml:space="preserve">wiki:read</w:t>
      </w:r>
      <w:r>
        <w:t xml:space="preserve"> </w:t>
      </w:r>
      <w:r>
        <w:t xml:space="preserve">(which entity kinds the agent can query),</w:t>
      </w:r>
      <w:r>
        <w:t xml:space="preserve"> </w:t>
      </w:r>
      <w:r>
        <w:rPr>
          <w:rStyle w:val="VerbatimChar"/>
        </w:rPr>
        <w:t xml:space="preserve">raw:write</w:t>
      </w:r>
      <w:r>
        <w:t xml:space="preserve"> </w:t>
      </w:r>
      <w:r>
        <w:t xml:space="preserve">(whether the agent can contribute Raw artifacts), and</w:t>
      </w:r>
      <w:r>
        <w:t xml:space="preserve"> </w:t>
      </w:r>
      <w:r>
        <w:rPr>
          <w:rStyle w:val="VerbatimChar"/>
        </w:rPr>
        <w:t xml:space="preserve">execution:propose</w:t>
      </w:r>
      <w:r>
        <w:t xml:space="preserve"> </w:t>
      </w:r>
      <w:r>
        <w:t xml:space="preserve">(which action types the agent can propose). A tenant grants any subset. Most agents will have</w:t>
      </w:r>
      <w:r>
        <w:t xml:space="preserve"> </w:t>
      </w:r>
      <w:r>
        <w:rPr>
          <w:rStyle w:val="VerbatimChar"/>
        </w:rPr>
        <w:t xml:space="preserve">wiki:read</w:t>
      </w:r>
      <w:r>
        <w:t xml:space="preserve"> </w:t>
      </w:r>
      <w:r>
        <w:t xml:space="preserve">plus either</w:t>
      </w:r>
      <w:r>
        <w:t xml:space="preserve"> </w:t>
      </w:r>
      <w:r>
        <w:rPr>
          <w:rStyle w:val="VerbatimChar"/>
        </w:rPr>
        <w:t xml:space="preserve">raw:write</w:t>
      </w:r>
      <w:r>
        <w:t xml:space="preserve"> </w:t>
      </w:r>
      <w:r>
        <w:t xml:space="preserve">or</w:t>
      </w:r>
      <w:r>
        <w:t xml:space="preserve"> </w:t>
      </w:r>
      <w:r>
        <w:rPr>
          <w:rStyle w:val="VerbatimChar"/>
        </w:rPr>
        <w:t xml:space="preserve">execution:propose</w:t>
      </w:r>
      <w:r>
        <w:t xml:space="preserve">; few will have all three. This keeps the registry cheap (single hash per agent) while preserving verifiability and fine-grained per-capability revocation.</w:t>
      </w:r>
    </w:p>
    <w:bookmarkEnd w:id="32"/>
    <w:bookmarkStart w:id="33" w:name="whats-deferred"/>
    <w:p>
      <w:pPr>
        <w:pStyle w:val="Heading3"/>
      </w:pPr>
      <w:r>
        <w:t xml:space="preserve">What's deferred</w:t>
      </w:r>
    </w:p>
    <w:p>
      <w:pPr>
        <w:numPr>
          <w:ilvl w:val="0"/>
          <w:numId w:val="1002"/>
        </w:numPr>
        <w:pStyle w:val="Compact"/>
      </w:pPr>
      <w:r>
        <w:rPr>
          <w:bCs/>
          <w:b/>
        </w:rPr>
        <w:t xml:space="preserve">Any Brain-native token</w:t>
      </w:r>
      <w:r>
        <w:t xml:space="preserve">: not until post-PMF, per the business plan's own sequencing.</w:t>
      </w:r>
    </w:p>
    <w:p>
      <w:r>
        <w:pict>
          <v:rect style="width:0;height:1.5pt" o:hralign="center" o:hrstd="t" o:hr="t"/>
        </w:pict>
      </w:r>
    </w:p>
    <w:bookmarkEnd w:id="33"/>
    <w:bookmarkEnd w:id="34"/>
    <w:bookmarkStart w:id="35" w:name="Xfd5c358db45db1f39eddd28a4cf4919898be210"/>
    <w:p>
      <w:pPr>
        <w:pStyle w:val="Heading2"/>
      </w:pPr>
      <w:r>
        <w:t xml:space="preserve">5. What's out of scope for MVP</w:t>
      </w:r>
    </w:p>
    <w:p>
      <w:pPr>
        <w:pStyle w:val="FirstParagraph"/>
      </w:pPr>
      <w:r>
        <w:t xml:space="preserve">Being explicit here matters. Investors will ask what the MVP doesn't do; this is the answer.</w:t>
      </w:r>
    </w:p>
    <w:p>
      <w:pPr>
        <w:numPr>
          <w:ilvl w:val="0"/>
          <w:numId w:val="1003"/>
        </w:numPr>
        <w:pStyle w:val="Compact"/>
      </w:pPr>
      <w:r>
        <w:t xml:space="preserve">Graph database. Postgres + recursive CTEs + pgvector handle MVP-scale queries.</w:t>
      </w:r>
    </w:p>
    <w:p>
      <w:pPr>
        <w:numPr>
          <w:ilvl w:val="0"/>
          <w:numId w:val="1003"/>
        </w:numPr>
        <w:pStyle w:val="Compact"/>
      </w:pPr>
      <w:r>
        <w:t xml:space="preserve">Consumer surface. Business is the Y1 revenue anchor ($24M of the $30M target). Consumer is Phase 2 per the business plan and not required for the Series A story.</w:t>
      </w:r>
    </w:p>
    <w:p>
      <w:pPr>
        <w:numPr>
          <w:ilvl w:val="0"/>
          <w:numId w:val="1003"/>
        </w:numPr>
        <w:pStyle w:val="Compact"/>
      </w:pPr>
      <w:r>
        <w:t xml:space="preserve">On-premise / customer-cloud deployment. Shared cloud only.</w:t>
      </w:r>
    </w:p>
    <w:p>
      <w:pPr>
        <w:numPr>
          <w:ilvl w:val="0"/>
          <w:numId w:val="1003"/>
        </w:numPr>
        <w:pStyle w:val="Compact"/>
      </w:pPr>
      <w:r>
        <w:t xml:space="preserve">Multi-region. Single region (East US) with cross-region backups.</w:t>
      </w:r>
    </w:p>
    <w:p>
      <w:pPr>
        <w:numPr>
          <w:ilvl w:val="0"/>
          <w:numId w:val="1003"/>
        </w:numPr>
        <w:pStyle w:val="Compact"/>
      </w:pPr>
      <w:r>
        <w:t xml:space="preserve">Every source adapter except the five listed under Raw.</w:t>
      </w:r>
    </w:p>
    <w:p>
      <w:pPr>
        <w:numPr>
          <w:ilvl w:val="0"/>
          <w:numId w:val="1003"/>
        </w:numPr>
        <w:pStyle w:val="Compact"/>
      </w:pPr>
      <w:r>
        <w:t xml:space="preserve">Every agent except the three listed under Execution.</w:t>
      </w:r>
    </w:p>
    <w:p>
      <w:pPr>
        <w:numPr>
          <w:ilvl w:val="0"/>
          <w:numId w:val="1003"/>
        </w:numPr>
        <w:pStyle w:val="Compact"/>
      </w:pPr>
      <w:r>
        <w:t xml:space="preserve">Every rail except ACH, ERP writeback, and optional Base on-chain.</w:t>
      </w:r>
    </w:p>
    <w:p>
      <w:pPr>
        <w:numPr>
          <w:ilvl w:val="0"/>
          <w:numId w:val="1003"/>
        </w:numPr>
        <w:pStyle w:val="Compact"/>
      </w:pPr>
      <w:r>
        <w:t xml:space="preserve">Every export format except JSONL/CSV.</w:t>
      </w:r>
    </w:p>
    <w:p>
      <w:pPr>
        <w:numPr>
          <w:ilvl w:val="0"/>
          <w:numId w:val="1003"/>
        </w:numPr>
        <w:pStyle w:val="Compact"/>
      </w:pPr>
      <w:r>
        <w:t xml:space="preserve">SOC 2 Type 2. Target Type 1 in MVP, Type 2 within 12 months of launch.</w:t>
      </w:r>
    </w:p>
    <w:p>
      <w:r>
        <w:pict>
          <v:rect style="width:0;height:1.5pt" o:hralign="center" o:hrstd="t" o:hr="t"/>
        </w:pict>
      </w:r>
    </w:p>
    <w:bookmarkEnd w:id="35"/>
    <w:bookmarkStart w:id="36" w:name="X537e069a164b225a638aa5de9330c13894a043d"/>
    <w:p>
      <w:pPr>
        <w:pStyle w:val="Heading2"/>
      </w:pPr>
      <w:r>
        <w:t xml:space="preserve">6. What the MVP proves</w:t>
      </w:r>
    </w:p>
    <w:p>
      <w:pPr>
        <w:pStyle w:val="FirstParagraph"/>
      </w:pPr>
      <w:r>
        <w:t xml:space="preserve">Investor-facing, three claims the MVP must defend:</w:t>
      </w:r>
    </w:p>
    <w:p>
      <w:pPr>
        <w:numPr>
          <w:ilvl w:val="0"/>
          <w:numId w:val="1004"/>
        </w:numPr>
      </w:pPr>
      <w:r>
        <w:rPr>
          <w:bCs/>
          <w:b/>
        </w:rPr>
        <w:t xml:space="preserve">The five-layer stack works end to end.</w:t>
      </w:r>
      <w:r>
        <w:t xml:space="preserve"> </w:t>
      </w:r>
      <w:r>
        <w:t xml:space="preserve">A design partner can connect their bank + ERP, get a continuously compiled financial memory, author a policy, have an agent propose and execute a payment under that policy, and export a tamper-evident audit record, all through Brain's API, in under 30 days of onboarding.</w:t>
      </w:r>
    </w:p>
    <w:p>
      <w:pPr>
        <w:numPr>
          <w:ilvl w:val="0"/>
          <w:numId w:val="1004"/>
        </w:numPr>
      </w:pPr>
      <w:r>
        <w:rPr>
          <w:bCs/>
          <w:b/>
        </w:rPr>
        <w:t xml:space="preserve">The compounding moat is real.</w:t>
      </w:r>
      <w:r>
        <w:t xml:space="preserve"> </w:t>
      </w:r>
      <w:r>
        <w:t xml:space="preserve">Every day a design partner is on Brain, their Wiki gets measurably richer: more entities, denser relations, higher average confidence on derived facts, more human-confirmed corrections feeding back into extraction quality. This is measurable and shown on a single chart in the investor deck.</w:t>
      </w:r>
    </w:p>
    <w:p>
      <w:pPr>
        <w:numPr>
          <w:ilvl w:val="0"/>
          <w:numId w:val="1004"/>
        </w:numPr>
      </w:pPr>
      <w:r>
        <w:rPr>
          <w:bCs/>
          <w:b/>
        </w:rPr>
        <w:t xml:space="preserve">External agents work under the same rules.</w:t>
      </w:r>
      <w:r>
        <w:t xml:space="preserve"> </w:t>
      </w:r>
      <w:r>
        <w:t xml:space="preserve">An external agent connects via MCP, reads the Wiki, proposes an action, gets gated by Policy, executed through the tenant's rails, and logged in Audit, no different from an internal Brain agent. This is what makes Brain a protocol and not just a product.</w:t>
      </w:r>
    </w:p>
    <w:p>
      <w:pPr>
        <w:pStyle w:val="FirstParagraph"/>
      </w:pPr>
      <w:r>
        <w:t xml:space="preserve">Those three claims close the Series A. Everything in MVP serves them; everything cut from MVP doesn't.</w:t>
      </w:r>
    </w:p>
    <w:p>
      <w:r>
        <w:pict>
          <v:rect style="width:0;height:1.5pt" o:hralign="center" o:hrstd="t" o:hr="t"/>
        </w:pict>
      </w:r>
    </w:p>
    <w:bookmarkEnd w:id="36"/>
    <w:bookmarkStart w:id="37" w:name="X0d2f0c89460a1ef7623773baf14e73a8b9c9c2e"/>
    <w:p>
      <w:pPr>
        <w:pStyle w:val="Heading2"/>
      </w:pPr>
      <w:r>
        <w:t xml:space="preserve">7. Team and sequencing</w:t>
      </w:r>
    </w:p>
    <w:p>
      <w:pPr>
        <w:pStyle w:val="FirstParagraph"/>
      </w:pPr>
      <w:r>
        <w:t xml:space="preserve">Against the $4M seed's $2M product + engineering allocation:</w:t>
      </w:r>
    </w:p>
    <w:p>
      <w:pPr>
        <w:numPr>
          <w:ilvl w:val="0"/>
          <w:numId w:val="1005"/>
        </w:numPr>
        <w:pStyle w:val="Compact"/>
      </w:pPr>
      <w:r>
        <w:rPr>
          <w:bCs/>
          <w:b/>
        </w:rPr>
        <w:t xml:space="preserve">1 engineering lead</w:t>
      </w:r>
      <w:r>
        <w:t xml:space="preserve"> </w:t>
      </w:r>
      <w:r>
        <w:t xml:space="preserve">(full-stack TS/Python, infra literate)</w:t>
      </w:r>
    </w:p>
    <w:p>
      <w:pPr>
        <w:numPr>
          <w:ilvl w:val="0"/>
          <w:numId w:val="1005"/>
        </w:numPr>
        <w:pStyle w:val="Compact"/>
      </w:pPr>
      <w:r>
        <w:rPr>
          <w:bCs/>
          <w:b/>
        </w:rPr>
        <w:t xml:space="preserve">2 backend engineers</w:t>
      </w:r>
      <w:r>
        <w:t xml:space="preserve"> </w:t>
      </w:r>
      <w:r>
        <w:t xml:space="preserve">(one owns Raw + Wiki, one owns Policy + Execution + Audit)</w:t>
      </w:r>
    </w:p>
    <w:p>
      <w:pPr>
        <w:numPr>
          <w:ilvl w:val="0"/>
          <w:numId w:val="1005"/>
        </w:numPr>
        <w:pStyle w:val="Compact"/>
      </w:pPr>
      <w:r>
        <w:rPr>
          <w:bCs/>
          <w:b/>
        </w:rPr>
        <w:t xml:space="preserve">1 ML/LLM engineer</w:t>
      </w:r>
      <w:r>
        <w:t xml:space="preserve"> </w:t>
      </w:r>
      <w:r>
        <w:t xml:space="preserve">(owns extractors +</w:t>
      </w:r>
      <w:r>
        <w:t xml:space="preserve"> </w:t>
      </w:r>
      <w:r>
        <w:rPr>
          <w:rStyle w:val="VerbatimChar"/>
        </w:rPr>
        <w:t xml:space="preserve">/wiki/question</w:t>
      </w:r>
      <w:r>
        <w:t xml:space="preserve"> </w:t>
      </w:r>
      <w:r>
        <w:t xml:space="preserve">+ agent reasoning)</w:t>
      </w:r>
    </w:p>
    <w:p>
      <w:pPr>
        <w:numPr>
          <w:ilvl w:val="0"/>
          <w:numId w:val="1005"/>
        </w:numPr>
        <w:pStyle w:val="Compact"/>
      </w:pPr>
      <w:r>
        <w:rPr>
          <w:bCs/>
          <w:b/>
        </w:rPr>
        <w:t xml:space="preserve">1 smart contracts engineer</w:t>
      </w:r>
      <w:r>
        <w:t xml:space="preserve"> </w:t>
      </w:r>
      <w:r>
        <w:t xml:space="preserve">(contractor or full-time; ~14 to 16 weeks to ship four contracts + audit)</w:t>
      </w:r>
    </w:p>
    <w:p>
      <w:pPr>
        <w:numPr>
          <w:ilvl w:val="0"/>
          <w:numId w:val="1005"/>
        </w:numPr>
        <w:pStyle w:val="Compact"/>
      </w:pPr>
      <w:r>
        <w:rPr>
          <w:bCs/>
          <w:b/>
        </w:rPr>
        <w:t xml:space="preserve">1 design partner success engineer</w:t>
      </w:r>
      <w:r>
        <w:t xml:space="preserve"> </w:t>
      </w:r>
      <w:r>
        <w:t xml:space="preserve">(pre-sales, integration, feedback loop to product)</w:t>
      </w:r>
    </w:p>
    <w:p>
      <w:pPr>
        <w:pStyle w:val="FirstParagraph"/>
      </w:pPr>
      <w:r>
        <w:t xml:space="preserve">Six people, ~15 months of runway. Ships MVP in 6 months, lands 15 to 25 design partners in months 6 to 12, converts a subset to paid in months 9 to 15, closes Series A on the back of that revenue + the three proof points above.</w:t>
      </w:r>
    </w:p>
    <w:p>
      <w:r>
        <w:pict>
          <v:rect style="width:0;height:1.5pt" o:hralign="center" o:hrstd="t" o:hr="t"/>
        </w:pict>
      </w:r>
    </w:p>
    <w:bookmarkEnd w:id="37"/>
    <w:bookmarkStart w:id="38" w:name="X6ba4bccbdd03e4e7733e25a972baded304fef79"/>
    <w:p>
      <w:pPr>
        <w:pStyle w:val="Heading2"/>
      </w:pPr>
      <w:r>
        <w:t xml:space="preserve">8. What we build next (not now)</w:t>
      </w:r>
    </w:p>
    <w:p>
      <w:pPr>
        <w:pStyle w:val="FirstParagraph"/>
      </w:pPr>
      <w:r>
        <w:t xml:space="preserve">Signaled here for the investor conversation, not scoped for MVP:</w:t>
      </w:r>
    </w:p>
    <w:p>
      <w:pPr>
        <w:numPr>
          <w:ilvl w:val="0"/>
          <w:numId w:val="1006"/>
        </w:numPr>
        <w:pStyle w:val="Compact"/>
      </w:pPr>
      <w:r>
        <w:t xml:space="preserve">Graph substrate as a read-side view (Apache AGE or Neo4j) when query patterns demand it</w:t>
      </w:r>
    </w:p>
    <w:p>
      <w:pPr>
        <w:numPr>
          <w:ilvl w:val="0"/>
          <w:numId w:val="1006"/>
        </w:numPr>
        <w:pStyle w:val="Compact"/>
      </w:pPr>
      <w:r>
        <w:t xml:space="preserve">Additional agent types (treasury, FX, payroll, tax, on-chain yield)</w:t>
      </w:r>
    </w:p>
    <w:p>
      <w:pPr>
        <w:numPr>
          <w:ilvl w:val="0"/>
          <w:numId w:val="1006"/>
        </w:numPr>
        <w:pStyle w:val="Compact"/>
      </w:pPr>
      <w:r>
        <w:t xml:space="preserve">Consumer surface</w:t>
      </w:r>
    </w:p>
    <w:p>
      <w:pPr>
        <w:numPr>
          <w:ilvl w:val="0"/>
          <w:numId w:val="1006"/>
        </w:numPr>
        <w:pStyle w:val="Compact"/>
      </w:pPr>
      <w:r>
        <w:t xml:space="preserve">Institutional API tier with committed-volume contracts</w:t>
      </w:r>
    </w:p>
    <w:p>
      <w:pPr>
        <w:numPr>
          <w:ilvl w:val="0"/>
          <w:numId w:val="1006"/>
        </w:numPr>
        <w:pStyle w:val="Compact"/>
      </w:pPr>
      <w:r>
        <w:t xml:space="preserve">Geographic expansion (SEPA, UPI, Pix adapters)</w:t>
      </w:r>
    </w:p>
    <w:p>
      <w:pPr>
        <w:numPr>
          <w:ilvl w:val="0"/>
          <w:numId w:val="1006"/>
        </w:numPr>
        <w:pStyle w:val="Compact"/>
      </w:pPr>
      <w:r>
        <w:t xml:space="preserve">Bring-Your-Own-Source (BYOS) adapter framework: a published SDK that lets developers author tenant-facing ingestion adapters for sources Brain does not have first-party support for (Slack, Teams, vertical CRMs, custom internal systems). Adapters authenticate against Brain, stream data in Brain's Raw schema, and rely on Brain's extraction pipeline. Deferred because the regulatory and compliance surface expands materially when arbitrary developer code is inside the ingestion path.</w:t>
      </w:r>
    </w:p>
    <w:p>
      <w:pPr>
        <w:numPr>
          <w:ilvl w:val="0"/>
          <w:numId w:val="1006"/>
        </w:numPr>
        <w:pStyle w:val="Compact"/>
      </w:pPr>
      <w:r>
        <w:t xml:space="preserve">Cross-tenant agent memory (with explicit tenant-consent flow and anonymization guarantees): lets an agent operating across multiple tenants contribute anonymized signals from tenant A that improve reasoning quality for tenant B, while preserving data sovereignty. Requires a governance and legal framework that does not exist at MVP.</w:t>
      </w:r>
    </w:p>
    <w:p>
      <w:pPr>
        <w:numPr>
          <w:ilvl w:val="0"/>
          <w:numId w:val="1006"/>
        </w:numPr>
        <w:pStyle w:val="Compact"/>
      </w:pPr>
      <w:r>
        <w:t xml:space="preserve">Franchise / white-label tier</w:t>
      </w:r>
    </w:p>
    <w:p>
      <w:pPr>
        <w:numPr>
          <w:ilvl w:val="0"/>
          <w:numId w:val="1006"/>
        </w:numPr>
        <w:pStyle w:val="Compact"/>
      </w:pPr>
      <w:r>
        <w:t xml:space="preserve">Native coordination token</w:t>
      </w:r>
    </w:p>
    <w:p>
      <w:r>
        <w:pict>
          <v:rect style="width:0;height:1.5pt" o:hralign="center" o:hrstd="t" o:hr="t"/>
        </w:pict>
      </w:r>
    </w:p>
    <w:p>
      <w:pPr>
        <w:pStyle w:val="FirstParagraph"/>
      </w:pPr>
      <w:r>
        <w:rPr>
          <w:iCs/>
          <w:i/>
        </w:rPr>
        <w:t xml:space="preserve">End of MVP blueprint v0.2. The next artifact is the 6-month engineering plan decomposing Phase 1 into weekly milestones.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hAnsi="Arial"/>
      <w:b/>
      <w:bCs/>
      <w:color w:val="0B1733"/>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hAnsi="Arial"/>
      <w:b/>
      <w:bCs/>
      <w:color w:val="0B1733"/>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hAnsi="Arial"/>
      <w:b/>
      <w:bCs/>
      <w:color w:val="0B1733"/>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hAnsi="Arial"/>
      <w:i/>
      <w:bCs/>
      <w:color w:val="4A5878"/>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val="4A5878"/>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val="4A587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2026-04-23T23:18:24Z</dcterms:created>
  <dcterms:modified xsi:type="dcterms:W3CDTF">2026-04-23T23:18:24Z</dcterms:modified>
</cp:coreProperties>
</file>

<file path=docProps/custom.xml><?xml version="1.0" encoding="utf-8"?>
<Properties xmlns="http://schemas.openxmlformats.org/officeDocument/2006/custom-properties" xmlns:vt="http://schemas.openxmlformats.org/officeDocument/2006/docPropsVTypes"/>
</file>