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A7585" w14:textId="7A17ADEC" w:rsidR="003D0F00" w:rsidRDefault="0025710C">
      <w:pPr>
        <w:rPr>
          <w:b/>
          <w:bCs/>
        </w:rPr>
      </w:pPr>
      <w:r>
        <w:rPr>
          <w:b/>
          <w:bCs/>
        </w:rPr>
        <w:t>Workflow</w:t>
      </w:r>
      <w:r>
        <w:rPr>
          <w:b/>
          <w:bCs/>
        </w:rPr>
        <w:t xml:space="preserve"> for </w:t>
      </w:r>
      <w:proofErr w:type="spellStart"/>
      <w:r>
        <w:rPr>
          <w:b/>
          <w:bCs/>
        </w:rPr>
        <w:t>FFR</w:t>
      </w:r>
      <w:r w:rsidR="003D0F00">
        <w:rPr>
          <w:b/>
          <w:bCs/>
        </w:rPr>
        <w:t>Classifiers</w:t>
      </w:r>
      <w:proofErr w:type="spellEnd"/>
      <w:r w:rsidR="003D0F00">
        <w:rPr>
          <w:b/>
          <w:bCs/>
        </w:rPr>
        <w:t xml:space="preserve"> Scripts </w:t>
      </w:r>
    </w:p>
    <w:p w14:paraId="5E06F7B0" w14:textId="4C58FDC4" w:rsidR="003D0F00" w:rsidRDefault="003D0F00">
      <w:pPr>
        <w:rPr>
          <w:b/>
          <w:bCs/>
        </w:rPr>
      </w:pPr>
    </w:p>
    <w:p w14:paraId="0D4A1B94" w14:textId="4CBB749C" w:rsidR="003D0F00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Here are the steps to follow relative to </w:t>
      </w:r>
      <w:r w:rsidR="003D0F00">
        <w:rPr>
          <w:rFonts w:ascii="Calibri" w:hAnsi="Calibri" w:cs="Calibri"/>
          <w:color w:val="000000"/>
          <w:sz w:val="22"/>
          <w:szCs w:val="22"/>
        </w:rPr>
        <w:t>scripts of the folder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FFR</w:t>
      </w:r>
      <w:r w:rsidR="003D0F00">
        <w:rPr>
          <w:rFonts w:ascii="Calibri" w:hAnsi="Calibri" w:cs="Calibri"/>
          <w:color w:val="000000"/>
          <w:sz w:val="22"/>
          <w:szCs w:val="22"/>
        </w:rPr>
        <w:t>Classifiers</w:t>
      </w:r>
      <w:proofErr w:type="spellEnd"/>
      <w:r w:rsidR="003D0F00">
        <w:rPr>
          <w:rFonts w:ascii="Calibri" w:hAnsi="Calibri" w:cs="Calibri"/>
          <w:color w:val="000000"/>
          <w:sz w:val="22"/>
          <w:szCs w:val="22"/>
        </w:rPr>
        <w:t xml:space="preserve">”: </w:t>
      </w:r>
    </w:p>
    <w:p w14:paraId="785B9D3B" w14:textId="77777777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F10A231" w14:textId="4E7573DD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Place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matlab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matrices  in the folder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ffrs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0AEAD468" w14:textId="6EED3E9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(The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matlab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matrices are already there for this tutorial, but this you be where to put them if you use another dataset)</w:t>
      </w:r>
    </w:p>
    <w:p w14:paraId="14E03B5A" w14:textId="7777777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C2B1471" w14:textId="539B8579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t>Run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createInputDatabase.m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” to get these matrices ready for </w:t>
      </w:r>
      <w:r w:rsidR="0025710C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hmm/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xcorr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processing</w:t>
      </w:r>
    </w:p>
    <w:p w14:paraId="4DCC9034" w14:textId="7777777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BBC252B" w14:textId="7951AFA7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t>Run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counting.m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” in folder “input1” if you want to check the number of clean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ffrs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per subject</w:t>
      </w:r>
    </w:p>
    <w:p w14:paraId="0FFE63D0" w14:textId="7777777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BEAAEAD" w14:textId="3BC50284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To visualize individual/grand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ffr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waveforms/spectrograms, run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exploreInput.m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”. Figures will be automatically saved in folder “figures”</w:t>
      </w:r>
    </w:p>
    <w:p w14:paraId="3932C090" w14:textId="7777777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53BE456" w14:textId="2D47DE95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t>Go to the folder of the classifier you want to use and run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main.m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3205F0E9" w14:textId="77777777" w:rsidR="0025710C" w:rsidRDefault="0025710C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3719BDC" w14:textId="65B8447F" w:rsidR="00B76325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  <w:sz w:val="22"/>
          <w:szCs w:val="22"/>
        </w:rPr>
        <w:t>Once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main.m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 is done, run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analysesCorrectRates.m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</w:t>
      </w:r>
      <w:r w:rsidR="00B76325">
        <w:rPr>
          <w:rFonts w:ascii="Calibri" w:hAnsi="Calibri" w:cs="Calibri"/>
          <w:color w:val="000000"/>
          <w:sz w:val="22"/>
          <w:szCs w:val="22"/>
        </w:rPr>
        <w:t xml:space="preserve"> to obtain and </w:t>
      </w:r>
      <w:proofErr w:type="spellStart"/>
      <w:r w:rsidR="00B76325">
        <w:rPr>
          <w:rFonts w:ascii="Calibri" w:hAnsi="Calibri" w:cs="Calibri"/>
          <w:color w:val="000000"/>
          <w:sz w:val="22"/>
          <w:szCs w:val="22"/>
        </w:rPr>
        <w:t>vizualize</w:t>
      </w:r>
      <w:proofErr w:type="spellEnd"/>
      <w:r w:rsidR="00B76325">
        <w:rPr>
          <w:rFonts w:ascii="Calibri" w:hAnsi="Calibri" w:cs="Calibri"/>
          <w:color w:val="000000"/>
          <w:sz w:val="22"/>
          <w:szCs w:val="22"/>
        </w:rPr>
        <w:t xml:space="preserve"> the decoding accuracy across sample size in musicians (red) vs.  non-musicians (blue)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B76325">
        <w:rPr>
          <w:rFonts w:ascii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hAnsi="Calibri" w:cs="Calibri"/>
          <w:color w:val="000000"/>
          <w:sz w:val="22"/>
          <w:szCs w:val="22"/>
        </w:rPr>
        <w:t>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analysesLogProbs.m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</w:t>
      </w:r>
      <w:r w:rsidR="00B76325">
        <w:rPr>
          <w:rFonts w:ascii="Calibri" w:hAnsi="Calibri" w:cs="Calibri"/>
          <w:color w:val="000000"/>
          <w:sz w:val="22"/>
          <w:szCs w:val="22"/>
        </w:rPr>
        <w:t xml:space="preserve"> for the decoding accuracy of musicians (red) vs non-musicians (blue) for each stimulus (syllable or piano tone)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78F680E6" w14:textId="09901D14" w:rsidR="00B76325" w:rsidRDefault="00B76325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8B843C1" w14:textId="4E72146A" w:rsidR="00B76325" w:rsidRDefault="00B76325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(If you use the X-correlations </w:t>
      </w:r>
      <w:r w:rsidR="00402963">
        <w:rPr>
          <w:rFonts w:ascii="Calibri" w:hAnsi="Calibri" w:cs="Calibri"/>
          <w:color w:val="000000"/>
          <w:sz w:val="22"/>
          <w:szCs w:val="22"/>
        </w:rPr>
        <w:t xml:space="preserve">algorithm </w:t>
      </w:r>
      <w:r>
        <w:rPr>
          <w:rFonts w:ascii="Calibri" w:hAnsi="Calibri" w:cs="Calibri"/>
          <w:color w:val="000000"/>
          <w:sz w:val="22"/>
          <w:szCs w:val="22"/>
        </w:rPr>
        <w:t xml:space="preserve">instead of the HMM and SVM, run </w:t>
      </w:r>
      <w:r>
        <w:rPr>
          <w:rFonts w:ascii="Calibri" w:hAnsi="Calibri" w:cs="Calibri"/>
          <w:color w:val="000000"/>
          <w:sz w:val="22"/>
          <w:szCs w:val="22"/>
        </w:rPr>
        <w:t>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analysesXcorrs.m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</w:t>
      </w:r>
      <w:r>
        <w:rPr>
          <w:rFonts w:ascii="Calibri" w:hAnsi="Calibri" w:cs="Calibri"/>
          <w:color w:val="000000"/>
          <w:sz w:val="22"/>
          <w:szCs w:val="22"/>
        </w:rPr>
        <w:t xml:space="preserve"> and</w:t>
      </w:r>
      <w:r w:rsidR="0040296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02963">
        <w:rPr>
          <w:rFonts w:ascii="Calibri" w:hAnsi="Calibri" w:cs="Calibri"/>
          <w:color w:val="000000"/>
          <w:sz w:val="22"/>
          <w:szCs w:val="22"/>
        </w:rPr>
        <w:t>“</w:t>
      </w:r>
      <w:proofErr w:type="spellStart"/>
      <w:r w:rsidR="00402963">
        <w:rPr>
          <w:rFonts w:ascii="Calibri" w:hAnsi="Calibri" w:cs="Calibri"/>
          <w:color w:val="000000"/>
          <w:sz w:val="22"/>
          <w:szCs w:val="22"/>
        </w:rPr>
        <w:t>analysesXcorrs.m</w:t>
      </w:r>
      <w:proofErr w:type="spellEnd"/>
      <w:r w:rsidR="00402963">
        <w:rPr>
          <w:rFonts w:ascii="Calibri" w:hAnsi="Calibri" w:cs="Calibri"/>
          <w:color w:val="000000"/>
          <w:sz w:val="22"/>
          <w:szCs w:val="22"/>
        </w:rPr>
        <w:t xml:space="preserve">” </w:t>
      </w:r>
      <w:r w:rsidR="00402963">
        <w:rPr>
          <w:rFonts w:ascii="Calibri" w:hAnsi="Calibri" w:cs="Calibri"/>
          <w:color w:val="000000"/>
          <w:sz w:val="22"/>
          <w:szCs w:val="22"/>
        </w:rPr>
        <w:t xml:space="preserve">for the respective measures) 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2C6FD6F" w14:textId="77777777" w:rsidR="00B76325" w:rsidRDefault="00B76325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5B387A4" w14:textId="3874EEB6" w:rsidR="003D0F00" w:rsidRDefault="003D0F00" w:rsidP="003D0F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Plots will be automatically saved in folder “figures” within the corresponding classifier folder</w:t>
      </w:r>
    </w:p>
    <w:p w14:paraId="0D0C3873" w14:textId="105C575E" w:rsidR="003D0F00" w:rsidRDefault="003D0F00" w:rsidP="003D0F00">
      <w:pPr>
        <w:rPr>
          <w:b/>
          <w:bCs/>
        </w:rPr>
      </w:pPr>
    </w:p>
    <w:p w14:paraId="41905903" w14:textId="555C2612" w:rsidR="0025710C" w:rsidRDefault="0025710C" w:rsidP="003D0F00">
      <w:pPr>
        <w:rPr>
          <w:b/>
          <w:bCs/>
        </w:rPr>
      </w:pPr>
      <w:r>
        <w:rPr>
          <w:b/>
          <w:bCs/>
        </w:rPr>
        <w:t>Observation from Author of the Scripts (Fernando Llanos</w:t>
      </w:r>
      <w:r w:rsidR="000551A6">
        <w:rPr>
          <w:b/>
          <w:bCs/>
        </w:rPr>
        <w:t>, 2018</w:t>
      </w:r>
      <w:r>
        <w:rPr>
          <w:b/>
          <w:bCs/>
        </w:rPr>
        <w:t>)</w:t>
      </w:r>
    </w:p>
    <w:p w14:paraId="38A547B5" w14:textId="37BCB396" w:rsidR="0025710C" w:rsidRDefault="0025710C" w:rsidP="003D0F00">
      <w:pPr>
        <w:rPr>
          <w:b/>
          <w:bCs/>
        </w:rPr>
      </w:pPr>
    </w:p>
    <w:p w14:paraId="6AE8994C" w14:textId="54227E28" w:rsid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25710C">
        <w:rPr>
          <w:rFonts w:ascii="Calibri" w:eastAsia="Times New Roman" w:hAnsi="Calibri" w:cs="Calibri"/>
          <w:color w:val="000000"/>
          <w:sz w:val="22"/>
          <w:szCs w:val="22"/>
        </w:rPr>
        <w:t>(1)</w:t>
      </w:r>
      <w:r w:rsidRPr="002571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>In the excel files (attached) you will find the HMM log probabilities for syllable (“logprobs1”) and tone (“logprobs2”). Columns in each of these files contain the following information (from 1</w:t>
      </w:r>
      <w:r w:rsidRPr="0025710C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st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 to last column):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subjectNumber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groupNumber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trialSize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logProbability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. These files are automatically created and saved in the “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logprobs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” folder by </w:t>
      </w:r>
      <w:r w:rsidR="000551A6">
        <w:rPr>
          <w:rFonts w:ascii="Calibri" w:eastAsia="Times New Roman" w:hAnsi="Calibri" w:cs="Calibri"/>
          <w:color w:val="000000"/>
          <w:sz w:val="22"/>
          <w:szCs w:val="22"/>
        </w:rPr>
        <w:t>the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scripts, so you will be able to get them if you want to change the models or your subject database in the future</w:t>
      </w:r>
    </w:p>
    <w:p w14:paraId="47BDC714" w14:textId="77777777" w:rsidR="0025710C" w:rsidRP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84DE3D4" w14:textId="53E423FF" w:rsid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25710C">
        <w:rPr>
          <w:rFonts w:ascii="Calibri" w:eastAsia="Times New Roman" w:hAnsi="Calibri" w:cs="Calibri"/>
          <w:color w:val="000000"/>
          <w:sz w:val="22"/>
          <w:szCs w:val="22"/>
        </w:rPr>
        <w:t>(2)</w:t>
      </w:r>
      <w:r w:rsidRPr="002571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Subject #210 (not #209) was excluded from the modeling because its number of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ffrs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per class was smaller than 1500. Some trials for this subject were labeled as “0” rather than “1/2”.This may explain why. Looks like something that can be easily fixed</w:t>
      </w:r>
    </w:p>
    <w:p w14:paraId="7245C9A5" w14:textId="77777777" w:rsidR="0025710C" w:rsidRP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F2A3985" w14:textId="7A55C13D" w:rsid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25710C">
        <w:rPr>
          <w:rFonts w:ascii="Calibri" w:eastAsia="Times New Roman" w:hAnsi="Calibri" w:cs="Calibri"/>
          <w:color w:val="000000"/>
          <w:sz w:val="22"/>
          <w:szCs w:val="22"/>
        </w:rPr>
        <w:t>(3)</w:t>
      </w:r>
      <w:r w:rsidRPr="002571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This time I applied a standard baseline correction preprocessing step, followed by an artifact rejection step of baseline corrected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ffrs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with maximal-absolute-amplitude higher than 35uV. The number of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ffrs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rejected varied across subjects. I kept only the subjects with equal or more than 2300 clean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ffrs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(11 in musicians: 101,102,103,104,105,106,107,109,110,112,114; and 10 in no-musicians:201,202,204,205,207,208,209,211,213,214). 2300 looked like the maximum number of trials that gave me a </w:t>
      </w:r>
      <w:proofErr w:type="gram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decent number</w:t>
      </w:r>
      <w:proofErr w:type="gram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subjects in each group. Since I am attaching the scripts here, you will be able to run the scripts over different selection of subjects.</w:t>
      </w:r>
    </w:p>
    <w:p w14:paraId="46E33C91" w14:textId="77777777" w:rsidR="0025710C" w:rsidRP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1ED86BE" w14:textId="169766D0" w:rsid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25710C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(4)</w:t>
      </w:r>
      <w:r w:rsidRPr="002571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You will find the results in the pdf attached here. In summary: overall HMM accuracy (correct rate) increased reaching values closed around 0.9 of accuracy for 2300 trials. Musician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logprobs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for tone were statistically higher than no-musician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logprobs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for the highest sample sizes (e.g., 2300), and the trend across sizes suggests that between-group differences will increase for larger sizes.</w:t>
      </w:r>
    </w:p>
    <w:p w14:paraId="494FEEC3" w14:textId="77777777" w:rsidR="0025710C" w:rsidRP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05728A6" w14:textId="77777777" w:rsidR="0025710C" w:rsidRPr="0025710C" w:rsidRDefault="0025710C" w:rsidP="0025710C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25710C">
        <w:rPr>
          <w:rFonts w:ascii="Calibri" w:eastAsia="Times New Roman" w:hAnsi="Calibri" w:cs="Calibri"/>
          <w:color w:val="000000"/>
          <w:sz w:val="22"/>
          <w:szCs w:val="22"/>
        </w:rPr>
        <w:t>(5)</w:t>
      </w:r>
      <w:r w:rsidRPr="0025710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Overall SVM accuracy (correct rate) is lower than HMM accuracy. As far as I know, SVM does not provide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logprobs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(or something similar) for categories because it focuses on whether vectors are inside/outside of hyper-volumes (kind of “yes” or “no” metric). I think it would be possible to define a continuous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svm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metric by computing orthogonal distances from </w:t>
      </w:r>
      <w:proofErr w:type="spellStart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>svm</w:t>
      </w:r>
      <w:proofErr w:type="spellEnd"/>
      <w:r w:rsidRPr="0025710C">
        <w:rPr>
          <w:rFonts w:ascii="Calibri" w:eastAsia="Times New Roman" w:hAnsi="Calibri" w:cs="Calibri"/>
          <w:color w:val="000000"/>
          <w:sz w:val="22"/>
          <w:szCs w:val="22"/>
        </w:rPr>
        <w:t xml:space="preserve"> vectors to hyper-volumes, but since overall SVM accuracy is lower than overall HMM accuracy, not sure we want to invest time on that.</w:t>
      </w:r>
    </w:p>
    <w:p w14:paraId="5D424A3F" w14:textId="77777777" w:rsidR="0025710C" w:rsidRPr="003D0F00" w:rsidRDefault="0025710C" w:rsidP="0025710C">
      <w:pPr>
        <w:rPr>
          <w:b/>
          <w:bCs/>
        </w:rPr>
      </w:pPr>
    </w:p>
    <w:sectPr w:rsidR="0025710C" w:rsidRPr="003D0F00" w:rsidSect="00DE3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00"/>
    <w:rsid w:val="000551A6"/>
    <w:rsid w:val="000668D7"/>
    <w:rsid w:val="00067BBA"/>
    <w:rsid w:val="00251545"/>
    <w:rsid w:val="0025710C"/>
    <w:rsid w:val="00325786"/>
    <w:rsid w:val="00393332"/>
    <w:rsid w:val="003D0F00"/>
    <w:rsid w:val="00402963"/>
    <w:rsid w:val="00653B70"/>
    <w:rsid w:val="00955949"/>
    <w:rsid w:val="009A5385"/>
    <w:rsid w:val="009D26AE"/>
    <w:rsid w:val="00A61503"/>
    <w:rsid w:val="00B550CA"/>
    <w:rsid w:val="00B76325"/>
    <w:rsid w:val="00DC148F"/>
    <w:rsid w:val="00DE3A29"/>
    <w:rsid w:val="00FD5619"/>
    <w:rsid w:val="00FF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1A73C"/>
  <w15:chartTrackingRefBased/>
  <w15:docId w15:val="{310A192F-6008-E64F-A623-7827248F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F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Arseneau-Bruneau</dc:creator>
  <cp:keywords/>
  <dc:description/>
  <cp:lastModifiedBy>Isabelle Arseneau-Bruneau</cp:lastModifiedBy>
  <cp:revision>4</cp:revision>
  <dcterms:created xsi:type="dcterms:W3CDTF">2020-06-12T07:21:00Z</dcterms:created>
  <dcterms:modified xsi:type="dcterms:W3CDTF">2020-06-13T04:43:00Z</dcterms:modified>
</cp:coreProperties>
</file>