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példa-kft.-szabadság-és-távollét"/>
    <w:p>
      <w:pPr>
        <w:pStyle w:val="Heading1"/>
      </w:pPr>
      <w:r>
        <w:t xml:space="preserve">Példa Kft. – Szabadság és távollét</w:t>
      </w:r>
    </w:p>
    <w:p>
      <w:pPr>
        <w:pStyle w:val="FirstParagraph"/>
      </w:pPr>
      <w:r>
        <w:t xml:space="preserve">Hatályos: 2026. január 1-jétől</w:t>
      </w:r>
      <w:r>
        <w:t xml:space="preserve"> </w:t>
      </w:r>
      <w:r>
        <w:t xml:space="preserve">Kiadta: a humánerőforrás (HR) osztály</w:t>
      </w:r>
    </w:p>
    <w:bookmarkStart w:id="20" w:name="a-szabályzat-célja"/>
    <w:p>
      <w:pPr>
        <w:pStyle w:val="Heading2"/>
      </w:pPr>
      <w:r>
        <w:t xml:space="preserve">1. A szabályzat célja</w:t>
      </w:r>
    </w:p>
    <w:p>
      <w:pPr>
        <w:pStyle w:val="FirstParagraph"/>
      </w:pPr>
      <w:r>
        <w:t xml:space="preserve">A szabályzat összefoglalja, hány nap szabadság jár a munkatársaknak, hogyan kell igényelni, és mi a teendő betegség vagy más távollét esetén. A törvényi szabályokat a Munka törvénykönyve tartalmazza; ez a szabályzat a Példa Kft.-nél alkalmazott eljárást és a cég által adott többletjuttatásokat írja le.</w:t>
      </w:r>
    </w:p>
    <w:bookmarkEnd w:id="20"/>
    <w:bookmarkStart w:id="25" w:name="hány-nap-szabadság-jár"/>
    <w:p>
      <w:pPr>
        <w:pStyle w:val="Heading2"/>
      </w:pPr>
      <w:r>
        <w:t xml:space="preserve">2. Hány nap szabadság jár</w:t>
      </w:r>
    </w:p>
    <w:bookmarkStart w:id="21" w:name="alapszabadság"/>
    <w:p>
      <w:pPr>
        <w:pStyle w:val="Heading3"/>
      </w:pPr>
      <w:r>
        <w:t xml:space="preserve">2.1. Alapszabadság</w:t>
      </w:r>
    </w:p>
    <w:p>
      <w:pPr>
        <w:pStyle w:val="FirstParagraph"/>
      </w:pPr>
      <w:r>
        <w:t xml:space="preserve">Minden munkavállalónak évente 20 munkanap alapszabadság jár. Ha a munkaviszony év közben kezdődik vagy szűnik meg, a szabadság a munkaviszonyban töltött idővel arányosan jár.</w:t>
      </w:r>
    </w:p>
    <w:bookmarkEnd w:id="21"/>
    <w:bookmarkStart w:id="22" w:name="pótszabadság-az-életkor-alapján"/>
    <w:p>
      <w:pPr>
        <w:pStyle w:val="Heading3"/>
      </w:pPr>
      <w:r>
        <w:t xml:space="preserve">2.2. Pótszabadság az életkor alapján</w:t>
      </w:r>
    </w:p>
    <w:p>
      <w:pPr>
        <w:pStyle w:val="FirstParagraph"/>
      </w:pPr>
      <w:r>
        <w:t xml:space="preserve">Az alapszabadságon felül az életkor alapján pótszabadság jár: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Életkor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Pótszabadság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 év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munkanap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28 év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munkanap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31 év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munkanap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 év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munkanap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35 év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munkanap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37 év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munkanap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39 év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munkanap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41 év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munkanap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43 év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 munkanap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45 év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munkanap</w:t>
            </w:r>
          </w:p>
        </w:tc>
      </w:tr>
    </w:tbl>
    <w:p>
      <w:pPr>
        <w:pStyle w:val="BodyText"/>
      </w:pPr>
      <w:r>
        <w:t xml:space="preserve">A magasabb pótszabadság először abban az évben jár, amelyben a munkavállaló a megadott életkort betölti.</w:t>
      </w:r>
    </w:p>
    <w:bookmarkEnd w:id="22"/>
    <w:bookmarkStart w:id="23" w:name="pótszabadság-gyermek-után"/>
    <w:p>
      <w:pPr>
        <w:pStyle w:val="Heading3"/>
      </w:pPr>
      <w:r>
        <w:t xml:space="preserve">2.3. Pótszabadság gyermek után</w:t>
      </w:r>
    </w:p>
    <w:p>
      <w:pPr>
        <w:pStyle w:val="FirstParagraph"/>
      </w:pPr>
      <w:r>
        <w:t xml:space="preserve">A tizenhat évesnél fiatalabb gyermek után a szülőnek pótszabadság jár: egy gyermek után 2, két gyermek után 4, kettőnél több gyermek után összesen 7 munkanap. Fogyatékos gyermek után gyermekenként további 2 munkanap jár.</w:t>
      </w:r>
    </w:p>
    <w:p>
      <w:pPr>
        <w:pStyle w:val="BodyText"/>
      </w:pPr>
      <w:r>
        <w:t xml:space="preserve">Az apának gyermeke születése esetén 10 munkanap apasági szabadság jár, amelyet a születést követő második hónap végéig, legfeljebb két részletben vehet ki.</w:t>
      </w:r>
    </w:p>
    <w:bookmarkEnd w:id="23"/>
    <w:bookmarkStart w:id="24" w:name="a-példa-kft.-saját-juttatásai"/>
    <w:p>
      <w:pPr>
        <w:pStyle w:val="Heading3"/>
      </w:pPr>
      <w:r>
        <w:t xml:space="preserve">2.4. A Példa Kft. saját juttatásai</w:t>
      </w:r>
    </w:p>
    <w:p>
      <w:pPr>
        <w:pStyle w:val="FirstParagraph"/>
      </w:pPr>
      <w:r>
        <w:t xml:space="preserve">A törvényben előírt napokon felül a cég a következő fizetett szabadnapokat adja:</w:t>
      </w:r>
    </w:p>
    <w:p>
      <w:pPr>
        <w:numPr>
          <w:ilvl w:val="0"/>
          <w:numId w:val="1001"/>
        </w:numPr>
        <w:pStyle w:val="Compact"/>
      </w:pPr>
      <w:r>
        <w:t xml:space="preserve">születésnapi szabadnap: évente 1 munkanap, amelyet a születésnap hónapjában kell kivenni,</w:t>
      </w:r>
    </w:p>
    <w:p>
      <w:pPr>
        <w:numPr>
          <w:ilvl w:val="0"/>
          <w:numId w:val="1001"/>
        </w:numPr>
        <w:pStyle w:val="Compact"/>
      </w:pPr>
      <w:r>
        <w:t xml:space="preserve">saját házasságkötés esetén 2 munkanap,</w:t>
      </w:r>
    </w:p>
    <w:p>
      <w:pPr>
        <w:numPr>
          <w:ilvl w:val="0"/>
          <w:numId w:val="1001"/>
        </w:numPr>
        <w:pStyle w:val="Compact"/>
      </w:pPr>
      <w:r>
        <w:t xml:space="preserve">költözés esetén évente 1 munkanap.</w:t>
      </w:r>
    </w:p>
    <w:p>
      <w:pPr>
        <w:pStyle w:val="FirstParagraph"/>
      </w:pPr>
      <w:r>
        <w:t xml:space="preserve">Közeli hozzátartozó halála esetén a munkavállaló 2 munkanapra mentesül a munkavégzés alól; ezt nem kell szabadságként igényelni, elég a HR-nek jelezni.</w:t>
      </w:r>
    </w:p>
    <w:bookmarkEnd w:id="24"/>
    <w:bookmarkEnd w:id="25"/>
    <w:bookmarkStart w:id="26" w:name="a-szabadság-igénylése"/>
    <w:p>
      <w:pPr>
        <w:pStyle w:val="Heading2"/>
      </w:pPr>
      <w:r>
        <w:t xml:space="preserve">3. A szabadság igénylése</w:t>
      </w:r>
    </w:p>
    <w:p>
      <w:pPr>
        <w:pStyle w:val="FirstParagraph"/>
      </w:pPr>
      <w:r>
        <w:t xml:space="preserve">A szabadságot a HR-portálon kell igényelni, a közvetlen vezető hagyja jóvá. Egy-két napos szabadságot legalább három munkanappal, hosszabb szabadságot legalább 15 nappal a kezdete előtt kell kérni. A HR-portál „Szabadságom” oldalán mindenki látja, hány nap szabadsága maradt még az adott évben.</w:t>
      </w:r>
    </w:p>
    <w:p>
      <w:pPr>
        <w:pStyle w:val="BodyText"/>
      </w:pPr>
      <w:r>
        <w:t xml:space="preserve">A június 15. és augusztus 31. közé eső szabadságot március 31-ig be kell jelölni az éves szabadságtervben. Ha egy csapatból egyszerre túl sokan szeretnének szabadságra menni, a vezető dönt; az iskolai szünetekben a tizenhat évesnél fiatalabb gyermeket nevelő munkatársak kérése élvez elsőbbséget.</w:t>
      </w:r>
    </w:p>
    <w:p>
      <w:pPr>
        <w:pStyle w:val="BodyText"/>
      </w:pPr>
      <w:r>
        <w:t xml:space="preserve">Évente egyszer mindenkinek legalább két egybefüggő hétre szabadságra kell mennie, hacsak a munkavállaló és a vezető másként nem állapodik meg.</w:t>
      </w:r>
    </w:p>
    <w:bookmarkEnd w:id="26"/>
    <w:bookmarkStart w:id="27" w:name="téli-zárás"/>
    <w:p>
      <w:pPr>
        <w:pStyle w:val="Heading2"/>
      </w:pPr>
      <w:r>
        <w:t xml:space="preserve">4. Téli zárás</w:t>
      </w:r>
    </w:p>
    <w:p>
      <w:pPr>
        <w:pStyle w:val="FirstParagraph"/>
      </w:pPr>
      <w:r>
        <w:t xml:space="preserve">December 24. és 31. között az iroda zárva tart. A munkaszüneti napok közé eső munkanapokra (ez általában három nap) szabadságot kell kivenni. A bemutatóterem és a raktár ebben az időszakban is ügyeletet tart; az ügyeletet vállaló munkatársak a kiesett napokat január folyamán vehetik ki.</w:t>
      </w:r>
    </w:p>
    <w:bookmarkEnd w:id="27"/>
    <w:bookmarkStart w:id="28" w:name="a-szabadság-átvitele-a-következő-évre"/>
    <w:p>
      <w:pPr>
        <w:pStyle w:val="Heading2"/>
      </w:pPr>
      <w:r>
        <w:t xml:space="preserve">5. A szabadság átvitele a következő évre</w:t>
      </w:r>
    </w:p>
    <w:p>
      <w:pPr>
        <w:pStyle w:val="FirstParagraph"/>
      </w:pPr>
      <w:r>
        <w:t xml:space="preserve">A szabadságot abban az évben kell kivenni, amelyben jár. Kivételesen, a vezető jóváhagyásával legfeljebb öt nap vihető át a következő év március 31-ig. Az ezt követően megmaradt napok elvesznek, kivéve, ha a munkavállaló betegség vagy szülési szabadság miatt nem tudta kivenni őket.</w:t>
      </w:r>
    </w:p>
    <w:p>
      <w:pPr>
        <w:pStyle w:val="BodyText"/>
      </w:pPr>
      <w:r>
        <w:t xml:space="preserve">Ha a munkaviszony megszűnik, a ki nem vett szabadságot a cég pénzben váltja meg.</w:t>
      </w:r>
    </w:p>
    <w:bookmarkEnd w:id="28"/>
    <w:bookmarkStart w:id="29" w:name="helyettesítés"/>
    <w:p>
      <w:pPr>
        <w:pStyle w:val="Heading2"/>
      </w:pPr>
      <w:r>
        <w:t xml:space="preserve">6. Helyettesítés</w:t>
      </w:r>
    </w:p>
    <w:p>
      <w:pPr>
        <w:pStyle w:val="FirstParagraph"/>
      </w:pPr>
      <w:r>
        <w:t xml:space="preserve">Két munkanapnál hosszabb távollét előtt a munkavállalónak helyettest kell megneveznie a HR-portálon, és a helyettesnek rövid átadó jegyzetet kell írnia a folyamatban lévő ügyekről. A távollét idejére az e-mailben automatikus válaszüzenetet kell beállítani, amely megadja a helyettes nevét és elérhetőségét.</w:t>
      </w:r>
    </w:p>
    <w:p>
      <w:pPr>
        <w:pStyle w:val="BodyText"/>
      </w:pPr>
      <w:r>
        <w:t xml:space="preserve">Szabadság alatt senki sem köteles e-mailt olvasni vagy telefont felvenni.</w:t>
      </w:r>
    </w:p>
    <w:bookmarkEnd w:id="29"/>
    <w:bookmarkStart w:id="30" w:name="betegség"/>
    <w:p>
      <w:pPr>
        <w:pStyle w:val="Heading2"/>
      </w:pPr>
      <w:r>
        <w:t xml:space="preserve">7. Betegség</w:t>
      </w:r>
    </w:p>
    <w:p>
      <w:pPr>
        <w:pStyle w:val="FirstParagraph"/>
      </w:pPr>
      <w:r>
        <w:t xml:space="preserve">Betegség esetén a munkavállaló legkésőbb az adott munkanap reggel 9 óráig értesíti a közvetlen vezetőjét és a HR-t. Naptári évenként 15 munkanap betegszabadság jár, erre az időre a távolléti díj 70 százaléka jár. A betegszabadság elfogyása után táppénz igényelhető.</w:t>
      </w:r>
    </w:p>
    <w:p>
      <w:pPr>
        <w:pStyle w:val="BodyText"/>
      </w:pPr>
      <w:r>
        <w:t xml:space="preserve">Az orvos által kiállított keresőképtelenségi igazolást a munkába állást követő első munkanapon kell leadni a HR-nek. Három napnál rövidebb betegség esetén orvosi igazolás nem kell, de ezek a napok is betegszabadságnak számítanak.</w:t>
      </w:r>
    </w:p>
    <w:bookmarkEnd w:id="30"/>
    <w:bookmarkStart w:id="31" w:name="fizetés-nélküli-szabadság"/>
    <w:p>
      <w:pPr>
        <w:pStyle w:val="Heading2"/>
      </w:pPr>
      <w:r>
        <w:t xml:space="preserve">8. Fizetés nélküli szabadság</w:t>
      </w:r>
    </w:p>
    <w:p>
      <w:pPr>
        <w:pStyle w:val="FirstParagraph"/>
      </w:pPr>
      <w:r>
        <w:t xml:space="preserve">A törvényben meghatározott eseteken (például gyermek gondozása) felül a munkavállaló évente legfeljebb 30 nap fizetés nélküli szabadságot kérhet. A kérelemről az ügyvezető dönt, a kérelmet legalább egy hónappal előre kell benyújtani a HR-nek.</w:t>
      </w:r>
    </w:p>
    <w:bookmarkEnd w:id="31"/>
    <w:bookmarkStart w:id="32" w:name="kérdések"/>
    <w:p>
      <w:pPr>
        <w:pStyle w:val="Heading2"/>
      </w:pPr>
      <w:r>
        <w:t xml:space="preserve">9. Kérdések</w:t>
      </w:r>
    </w:p>
    <w:p>
      <w:pPr>
        <w:pStyle w:val="FirstParagraph"/>
      </w:pPr>
      <w:r>
        <w:t xml:space="preserve">A szabályzattal kapcsolatos kérdéseket a HR osztálynak lehet feltenni a hr@pelda.hu címen.</w:t>
      </w:r>
    </w:p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2026-10-28T21:34:19Z</dcterms:created>
  <dcterms:modified xsi:type="dcterms:W3CDTF">2026-10-28T21:34:19Z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