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0204" w14:textId="3576E874" w:rsidR="000A52F0" w:rsidRPr="000A52F0" w:rsidRDefault="000A52F0" w:rsidP="000A52F0">
      <w:r w:rsidRPr="000A52F0">
        <w:t xml:space="preserve">Heart rate is the </w:t>
      </w:r>
      <w:proofErr w:type="gramStart"/>
      <w:r w:rsidRPr="000A52F0">
        <w:t>most commonly used</w:t>
      </w:r>
      <w:proofErr w:type="gramEnd"/>
      <w:r w:rsidRPr="000A52F0">
        <w:t xml:space="preserve"> physiological marker of stress in the</w:t>
      </w:r>
      <w:r w:rsidR="00FE60CB">
        <w:t xml:space="preserve"> </w:t>
      </w:r>
      <w:r w:rsidRPr="000A52F0">
        <w:t xml:space="preserve">literature. It rises reliably under both physical and psychological stressors, and it can be sensed cheaply and continuously. Many studies report a clear increase in heart rate during a stressor compared to a resting baseline. This has been shown using stimuli such as the Stroop test, mental arithmetic, cold-water immersion, public speaking, and driving. Reported classification accuracies for stressed-versus-relaxed states, using only heart-rate features and simple classifiers such as AdaBoost, discriminant-function analysis, or SVM, range from roughly 83% to 92% </w:t>
      </w:r>
      <w:r w:rsidR="00C86CCD">
        <w:fldChar w:fldCharType="begin"/>
      </w:r>
      <w:r w:rsidR="00C86CCD">
        <w:instrText xml:space="preserve"> ADDIN ZOTERO_ITEM CSL_CITATION {"citationID":"6ZthrcD4","properties":{"unsorted":false,"formattedCitation":"[1]","plainCitation":"[1]","noteIndex":0},"citationItems":[{"id":325,"uris":["http://zotero.org/users/19683069/items/RZXWU88A"],"itemData":{"id":325,"type":"article","abstract":"This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Muhammad"},{"family":"Ryu","given":"Jihyoung"}],"accessed":{"date-parts":[["2026",9,12]]},"issued":{"date-parts":[["2022"]]}}}],"schema":"https://github.com/citation-style-language/schema/raw/master/csl-citation.json"} </w:instrText>
      </w:r>
      <w:r w:rsidR="00C86CCD">
        <w:fldChar w:fldCharType="separate"/>
      </w:r>
      <w:r w:rsidR="00C86CCD" w:rsidRPr="00C86CCD">
        <w:t>[1]</w:t>
      </w:r>
      <w:r w:rsidR="00C86CCD">
        <w:fldChar w:fldCharType="end"/>
      </w:r>
      <w:r w:rsidRPr="000A52F0">
        <w:t xml:space="preserve">. This confirms heart rate as a workable primary signal. However, the same review notes that a minority of studies find no significant heart-rate change under stress once individual differences are accounted for </w:t>
      </w:r>
      <w:r w:rsidR="00C86CCD">
        <w:fldChar w:fldCharType="begin"/>
      </w:r>
      <w:r w:rsidR="00C86CCD">
        <w:instrText xml:space="preserve"> ADDIN ZOTERO_ITEM CSL_CITATION {"citationID":"SUwMDcZO","properties":{"unsorted":false,"formattedCitation":"[1]","plainCitation":"[1]","noteIndex":0},"citationItems":[{"id":325,"uris":["http://zotero.org/users/19683069/items/RZXWU88A"],"itemData":{"id":325,"type":"article","abstract":"This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Muhammad"},{"family":"Ryu","given":"Jihyoung"}],"accessed":{"date-parts":[["2026",9,12]]},"issued":{"date-parts":[["2022"]]}}}],"schema":"https://github.com/citation-style-language/schema/raw/master/csl-citation.json"} </w:instrText>
      </w:r>
      <w:r w:rsidR="00C86CCD">
        <w:fldChar w:fldCharType="separate"/>
      </w:r>
      <w:r w:rsidR="00C86CCD" w:rsidRPr="00C86CCD">
        <w:t>[1]</w:t>
      </w:r>
      <w:r w:rsidR="00C86CCD">
        <w:fldChar w:fldCharType="end"/>
      </w:r>
      <w:r w:rsidRPr="000A52F0">
        <w:t>. This is one reason a single fixed threshold across all users is a weaker design choice than a personalised one.</w:t>
      </w:r>
    </w:p>
    <w:p w14:paraId="40BF53CE" w14:textId="797A99BA" w:rsidR="000A52F0" w:rsidRPr="000A52F0" w:rsidRDefault="000A52F0" w:rsidP="000A52F0">
      <w:r w:rsidRPr="000A52F0">
        <w:t xml:space="preserve">The detection strategy proposed for this system establishes a baseline heart-rate pattern for each person, then flags stress as a percentage deviation from that baseline. A larger deviation indicates greater stress, and a top threshold triggers a "danger" state. This approach is supported in the literature rather than being an unproven idea. Sacha's analysis of the link between heart rate and heart rate variability shows that both measures should be interpreted relative to a person's own resting physiology, not against a single population-wide value, because the same autonomic change produces different absolute shifts depending on a person's baseline heart rate </w:t>
      </w:r>
      <w:r w:rsidR="0009699F">
        <w:fldChar w:fldCharType="begin"/>
      </w:r>
      <w:r w:rsidR="00C86CCD">
        <w:instrText xml:space="preserve"> ADDIN ZOTERO_ITEM CSL_CITATION {"citationID":"zxbWrjHU","properties":{"unsorted":false,"formattedCitation":"[2]","plainCitation":"[2]","noteIndex":0},"citationItems":[{"id":292,"uris":["http://zotero.org/users/19683069/items/3G2D8CJN"],"itemData":{"id":292,"type":"article-journal","abstract":"Heart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rsidR="0009699F">
        <w:fldChar w:fldCharType="separate"/>
      </w:r>
      <w:r w:rsidR="00C86CCD" w:rsidRPr="00C86CCD">
        <w:t>[2]</w:t>
      </w:r>
      <w:r w:rsidR="0009699F">
        <w:fldChar w:fldCharType="end"/>
      </w:r>
      <w:r w:rsidRPr="000A52F0">
        <w:t xml:space="preserve">. Using continuous data from </w:t>
      </w:r>
      <w:proofErr w:type="gramStart"/>
      <w:r w:rsidRPr="000A52F0">
        <w:t>a large number of</w:t>
      </w:r>
      <w:proofErr w:type="gramEnd"/>
      <w:r w:rsidRPr="000A52F0">
        <w:t xml:space="preserve"> wearable users, Presby et al. showed that resting heart rate and heart rate variability follow a predictable daily rhythm for </w:t>
      </w:r>
      <w:proofErr w:type="gramStart"/>
      <w:r w:rsidRPr="000A52F0">
        <w:t>each individual</w:t>
      </w:r>
      <w:proofErr w:type="gramEnd"/>
      <w:r w:rsidRPr="000A52F0">
        <w:t xml:space="preserve">. By first correcting each user's readings for their own time-of-day baseline, the researchers were able to detect and measure the size of both physical and psychological stress events in everyday conditions. Heart rate stayed measurably raised for up to 30 minutes after a high-stress work period, and for several hours after vigorous exercise </w:t>
      </w:r>
      <w:r w:rsidR="00406B8F">
        <w:fldChar w:fldCharType="begin"/>
      </w:r>
      <w:r w:rsidR="00C86CCD">
        <w:instrText xml:space="preserve"> ADDIN ZOTERO_ITEM CSL_CITATION {"citationID":"HtkziFXi","properties":{"unsorted":false,"formattedCitation":"[3]","plainCitation":"[3]","noteIndex":0},"citationItems":[{"id":309,"uris":["http://zotero.org/users/19683069/items/ICJKIN9A"],"itemData":{"id":309,"type":"article-journal","abstract":"Stress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R."}],"editor":[{"family":"Selvaraj","given":"Jerritta"}],"issued":{"date-parts":[["2023",6,2]]}}}],"schema":"https://github.com/citation-style-language/schema/raw/master/csl-citation.json"} </w:instrText>
      </w:r>
      <w:r w:rsidR="00406B8F">
        <w:fldChar w:fldCharType="separate"/>
      </w:r>
      <w:r w:rsidR="00C86CCD" w:rsidRPr="00C86CCD">
        <w:t>[3]</w:t>
      </w:r>
      <w:r w:rsidR="00406B8F">
        <w:fldChar w:fldCharType="end"/>
      </w:r>
      <w:r w:rsidRPr="000A52F0">
        <w:t xml:space="preserve">. Natarajan et al.'s analysis of over eight million wearable users likewise shows that normal </w:t>
      </w:r>
      <w:proofErr w:type="gramStart"/>
      <w:r w:rsidRPr="000A52F0">
        <w:t>heart-rate</w:t>
      </w:r>
      <w:proofErr w:type="gramEnd"/>
      <w:r w:rsidRPr="000A52F0">
        <w:t xml:space="preserve"> and heart-rate-variability values shift with age, sex, and time of day. This supports the case for a baseline that is personal to each user, rather than one fixed cut-off applied to everyone </w:t>
      </w:r>
      <w:r w:rsidR="00406B8F">
        <w:fldChar w:fldCharType="begin"/>
      </w:r>
      <w:r w:rsidR="00C86CCD">
        <w:instrText xml:space="preserve"> ADDIN ZOTERO_ITEM CSL_CITATION {"citationID":"WhjYgLXP","properties":{"unsorted":false,"formattedCitation":"[4]","plainCitation":"[4]","noteIndex":0},"citationItems":[{"id":298,"uris":["http://zotero.org/users/19683069/items/YMPNQ29T"],"itemData":{"id":298,"type":"article-journal","container-title":"The Lancet Digital Health","DOI":"10.1016/S2589-7500(20)30246-6","ISSN":"25897500","issue":"12","journalAbbreviation":"The Lancet Digital Health","language":"en","page":"e650-e657","source":"DOI.org (Crossref)","title":"Heart rate variability with photoplethysmography in 8 million individuals: a cross-sectional study","title-short":"Heart rate variability with photoplethysmography in 8 million individuals","volume":"2","author":[{"family":"Natarajan","given":"Aravind"},{"family":"Pantelopoulos","given":"Alexandros"},{"family":"Emir-Farinas","given":"Hulya"},{"family":"Natarajan","given":"Pradeep"}],"issued":{"date-parts":[["2020",12]]}}}],"schema":"https://github.com/citation-style-language/schema/raw/master/csl-citation.json"} </w:instrText>
      </w:r>
      <w:r w:rsidR="00406B8F">
        <w:fldChar w:fldCharType="separate"/>
      </w:r>
      <w:r w:rsidR="00C86CCD" w:rsidRPr="00C86CCD">
        <w:t>[4]</w:t>
      </w:r>
      <w:r w:rsidR="00406B8F">
        <w:fldChar w:fldCharType="end"/>
      </w:r>
      <w:r w:rsidRPr="000A52F0">
        <w:t>.</w:t>
      </w:r>
    </w:p>
    <w:p w14:paraId="06FEE586" w14:textId="3EEF89A2" w:rsidR="000A52F0" w:rsidRPr="000A52F0" w:rsidRDefault="000A52F0" w:rsidP="000A52F0">
      <w:r w:rsidRPr="000A52F0">
        <w:t xml:space="preserve">On the question of what percentage deviation to use, a clinical study that continuously monitored hospitalised patients found that a change of roughly 20% in heart rate or breathing rate, sustained for at least 20 minutes, worked well as an alarm rule. It reliably picked up genuine physiological decline while ignoring short-lived noise </w:t>
      </w:r>
      <w:r w:rsidR="00406B8F">
        <w:fldChar w:fldCharType="begin"/>
      </w:r>
      <w:r w:rsidR="00C86CCD">
        <w:instrText xml:space="preserve"> ADDIN ZOTERO_ITEM CSL_CITATION {"citationID":"nWm54tNG","properties":{"unsorted":false,"formattedCitation":"[5]","plainCitation":"[5]","noteIndex":0},"citationItems":[{"id":311,"uris":["http://zotero.org/users/19683069/items/3SUUVV8M"],"itemData":{"id":311,"type":"article-journal","abstract":"Abstract\n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 = 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rsidR="00406B8F">
        <w:fldChar w:fldCharType="separate"/>
      </w:r>
      <w:r w:rsidR="00C86CCD" w:rsidRPr="00C86CCD">
        <w:t>[5]</w:t>
      </w:r>
      <w:r w:rsidR="00406B8F">
        <w:fldChar w:fldCharType="end"/>
      </w:r>
      <w:r w:rsidRPr="000A52F0">
        <w:t xml:space="preserve">. This gives a concrete, evidence-based starting point: a deviation of around 15–20% above personal baseline, sustained rather than momentary, is a reasonable first "elevated" threshold, with a larger deviation kept for a "danger" tier. This mirrors the way the system already separates moderate from severe stress, and it should still be checked against real data once collected, but it is not an arbitrary number. It is also worth pairing this relative rule with a fixed safety limit. Hospital early-warning systems such as NEWS2 give their highest deterioration score to any heart rate at or below 40 beats per minute or at or above 131 beats per minute, regardless of the patient's own normal range, because at those extremes the absolute rate is dangerous on its own </w:t>
      </w:r>
      <w:r w:rsidR="00406B8F">
        <w:fldChar w:fldCharType="begin"/>
      </w:r>
      <w:r w:rsidR="00C86CCD">
        <w:instrText xml:space="preserve"> ADDIN ZOTERO_ITEM CSL_CITATION {"citationID":"3OqLbwFs","properties":{"unsorted":false,"formattedCitation":"[6]","plainCitation":"[6]","noteIndex":0},"citationItems":[{"id":314,"uris":["http://zotero.org/users/19683069/items/EJUGGU6E"],"itemData":{"id":314,"type":"report","publisher":"Royal COllege of Physicians","title":"National Early Warning Score (NEWS) 2: Standardising the assessment of acute-illness severity in the NHS","URL":"10.1007/s10916-022-01898-w","author":[{"literal":"Royal College of Physicians"}]}}],"schema":"https://github.com/citation-style-language/schema/raw/master/csl-citation.json"} </w:instrText>
      </w:r>
      <w:r w:rsidR="00406B8F">
        <w:fldChar w:fldCharType="separate"/>
      </w:r>
      <w:r w:rsidR="00C86CCD" w:rsidRPr="00C86CCD">
        <w:t>[6]</w:t>
      </w:r>
      <w:r w:rsidR="00406B8F">
        <w:fldChar w:fldCharType="end"/>
      </w:r>
      <w:r w:rsidRPr="000A52F0">
        <w:t>. The system's proposed cut-offs of below 35 bpm and above 150 bpm for use before a personal baseline exists sit outside even this clinical extreme-risk band, so they are a sensible, literature-consistent fallback for that early period. Once a personal baseline is available, the percentage-deviation method can take over as the main detector.</w:t>
      </w:r>
    </w:p>
    <w:p w14:paraId="7BB7F76E" w14:textId="3E04702F" w:rsidR="000A52F0" w:rsidRPr="000A52F0" w:rsidRDefault="000A52F0" w:rsidP="000A52F0">
      <w:r w:rsidRPr="000A52F0">
        <w:t xml:space="preserve">Heart rate has traditionally been measured using the electrocardiogram (ECG), still the clinical reference standard for the heart's electrical activity </w:t>
      </w:r>
      <w:r w:rsidR="0009699F">
        <w:fldChar w:fldCharType="begin"/>
      </w:r>
      <w:r w:rsidR="00C86CCD">
        <w:instrText xml:space="preserve"> ADDIN ZOTERO_ITEM CSL_CITATION {"citationID":"RVZZnv0R","properties":{"unsorted":false,"formattedCitation":"[7]","plainCitation":"[7]","noteIndex":0},"citationItems":[{"id":211,"uris":["http://zotero.org/users/19683069/items/32N7HU3N"],"itemData":{"id":211,"type":"webpage","abstract":"Find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rsidR="0009699F">
        <w:fldChar w:fldCharType="separate"/>
      </w:r>
      <w:r w:rsidR="00C86CCD" w:rsidRPr="00C86CCD">
        <w:t>[7]</w:t>
      </w:r>
      <w:r w:rsidR="0009699F">
        <w:fldChar w:fldCharType="end"/>
      </w:r>
      <w:r w:rsidRPr="000A52F0">
        <w:t xml:space="preserve">. Its wired, multi-electrode setup, however, is not practical for a device that is worn continuously. Photoplethysmography (PPG) is the usual </w:t>
      </w:r>
      <w:r w:rsidRPr="000A52F0">
        <w:lastRenderedPageBreak/>
        <w:t xml:space="preserve">wearable alternative. It works by shining light into the skin and sensing the resulting change in reflected light caused by blood-volume changes with each heartbeat, following the well-known Beer–Lambert law of light absorption </w:t>
      </w:r>
      <w:r w:rsidR="0009699F">
        <w:fldChar w:fldCharType="begin"/>
      </w:r>
      <w:r w:rsidR="00C86CCD">
        <w:instrText xml:space="preserve"> ADDIN ZOTERO_ITEM CSL_CITATION {"citationID":"KQEooT1m","properties":{"unsorted":false,"formattedCitation":"[8]","plainCitation":"[8]","noteIndex":0},"citationItems":[{"id":244,"uris":["http://zotero.org/users/19683069/items/44U4YJ92"],"itemData":{"id":244,"type":"article-journal","abstract":"Beyond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09699F">
        <w:fldChar w:fldCharType="separate"/>
      </w:r>
      <w:r w:rsidR="00C86CCD" w:rsidRPr="00C86CCD">
        <w:t>[8]</w:t>
      </w:r>
      <w:r w:rsidR="0009699F">
        <w:fldChar w:fldCharType="end"/>
      </w:r>
      <w:r w:rsidRPr="000A52F0">
        <w:t xml:space="preserve">. Importantly for this project, Tsai et al. showed that pulse intervals measured with PPG correlate very strongly with the intervals measured at the same time using ECG (R² = 0.9837). This directly supports using PPG instead of ECG for both heart-rate sensing and for computing heart rate variability afterwards </w:t>
      </w:r>
      <w:r w:rsidR="0009699F">
        <w:fldChar w:fldCharType="begin"/>
      </w:r>
      <w:r w:rsidR="00C86CCD">
        <w:instrText xml:space="preserve"> ADDIN ZOTERO_ITEM CSL_CITATION {"citationID":"0K9Eu15z","properties":{"unsorted":false,"formattedCitation":"[9]","plainCitation":"[9]","noteIndex":0},"citationItems":[{"id":300,"uris":["http://zotero.org/users/19683069/items/WFLMTXV4"],"itemData":{"id":300,"type":"article-journal","abstract":"Prolonged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0009699F">
        <w:fldChar w:fldCharType="separate"/>
      </w:r>
      <w:r w:rsidR="00C86CCD" w:rsidRPr="00C86CCD">
        <w:t>[9]</w:t>
      </w:r>
      <w:r w:rsidR="0009699F">
        <w:fldChar w:fldCharType="end"/>
      </w:r>
      <w:r w:rsidRPr="000A52F0">
        <w:t xml:space="preserve">. Other sensing methods exist, such as </w:t>
      </w:r>
      <w:proofErr w:type="spellStart"/>
      <w:r w:rsidRPr="000A52F0">
        <w:t>ballistocardiography</w:t>
      </w:r>
      <w:proofErr w:type="spellEnd"/>
      <w:r w:rsidRPr="000A52F0">
        <w:t xml:space="preserve"> and phonocardiography, which sense the heart's mechanical movement or its sounds rather than its electrical or optical signal. These require more complex hardware and are less developed for low-cost consumer wearables than PPG </w:t>
      </w:r>
      <w:r w:rsidR="0009699F">
        <w:fldChar w:fldCharType="begin"/>
      </w:r>
      <w:r w:rsidR="00C86CCD">
        <w:instrText xml:space="preserve"> ADDIN ZOTERO_ITEM CSL_CITATION {"citationID":"XG7vyK4r","properties":{"unsorted":false,"formattedCitation":"[10]","plainCitation":"[10]","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09699F">
        <w:fldChar w:fldCharType="separate"/>
      </w:r>
      <w:r w:rsidR="00C86CCD" w:rsidRPr="00C86CCD">
        <w:t>[10]</w:t>
      </w:r>
      <w:r w:rsidR="0009699F">
        <w:fldChar w:fldCharType="end"/>
      </w:r>
      <w:r w:rsidRPr="000A52F0">
        <w:t>, which supports the choice of a PPG-based sensor for this system.</w:t>
      </w:r>
    </w:p>
    <w:p w14:paraId="5B9C282D" w14:textId="67CDC112" w:rsidR="000A52F0" w:rsidRPr="000A52F0" w:rsidRDefault="000A52F0" w:rsidP="000A52F0">
      <w:r w:rsidRPr="000A52F0">
        <w:t xml:space="preserve">Heart rate variability refers to the small fluctuations in the time between heartbeats, and it is a well-established, non-invasive marker of autonomic nervous system activity </w:t>
      </w:r>
      <w:r w:rsidR="00406B8F">
        <w:fldChar w:fldCharType="begin"/>
      </w:r>
      <w:r w:rsidR="00C86CCD">
        <w:instrText xml:space="preserve"> ADDIN ZOTERO_ITEM CSL_CITATION {"citationID":"xXGfrKaN","properties":{"unsorted":false,"formattedCitation":"[11]","plainCitation":"[11]","noteIndex":0},"citationItems":[{"id":287,"uris":["http://zotero.org/users/19683069/items/U96GRIIK"],"itemData":{"id":287,"type":"article-journal","abstract":"The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HRV","page":"66-76","source":"DOI.org (Crossref)","title":"Heart rate variability analysis: physiological foundations and main methods","title-short":"Heart rate variability analysis","author":[{"literal":"Institute of Biomedical Problems of the Russian Academy of Sciences"},{"family":"Baevsky","given":"Roman М."},{"family":"Chernikova","given":"Anna G."}],"issued":{"date-parts":[["2017",5]]}}}],"schema":"https://github.com/citation-style-language/schema/raw/master/csl-citation.json"} </w:instrText>
      </w:r>
      <w:r w:rsidR="00406B8F">
        <w:fldChar w:fldCharType="separate"/>
      </w:r>
      <w:r w:rsidR="00C86CCD" w:rsidRPr="00C86CCD">
        <w:t>[11]</w:t>
      </w:r>
      <w:r w:rsidR="00406B8F">
        <w:fldChar w:fldCharType="end"/>
      </w:r>
      <w:r w:rsidRPr="000A52F0">
        <w:t xml:space="preserve">. It is usually analysed using time-domain measures such as SDNN, RMSSD, and pNN50; geometric measures taken from the histogram of RR intervals, such as the Stress Index (SI = </w:t>
      </w:r>
      <w:proofErr w:type="spellStart"/>
      <w:r w:rsidRPr="000A52F0">
        <w:t>AMo</w:t>
      </w:r>
      <w:proofErr w:type="spellEnd"/>
      <w:r w:rsidRPr="000A52F0">
        <w:t xml:space="preserve"> / (2·Mo·MxDMn)); frequency-domain measures such as HF, LF, VLF power and the LF/HF ratio; and nonlinear measures such as </w:t>
      </w:r>
      <w:proofErr w:type="spellStart"/>
      <w:r w:rsidRPr="000A52F0">
        <w:t>Poincaré</w:t>
      </w:r>
      <w:proofErr w:type="spellEnd"/>
      <w:r w:rsidRPr="000A52F0">
        <w:t xml:space="preserve">-plot descriptors, entropy, and fractal dimension </w:t>
      </w:r>
      <w:r w:rsidR="00406B8F">
        <w:fldChar w:fldCharType="begin"/>
      </w:r>
      <w:r w:rsidR="00C86CCD">
        <w:instrText xml:space="preserve"> ADDIN ZOTERO_ITEM CSL_CITATION {"citationID":"OvRISPvG","properties":{"unsorted":false,"formattedCitation":"[11]","plainCitation":"[11]","noteIndex":0},"citationItems":[{"id":287,"uris":["http://zotero.org/users/19683069/items/U96GRIIK"],"itemData":{"id":287,"type":"article-journal","abstract":"The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HRV","page":"66-76","source":"DOI.org (Crossref)","title":"Heart rate variability analysis: physiological foundations and main methods","title-short":"Heart rate variability analysis","author":[{"literal":"Institute of Biomedical Problems of the Russian Academy of Sciences"},{"family":"Baevsky","given":"Roman М."},{"family":"Chernikova","given":"Anna G."}],"issued":{"date-parts":[["2017",5]]}}}],"schema":"https://github.com/citation-style-language/schema/raw/master/csl-citation.json"} </w:instrText>
      </w:r>
      <w:r w:rsidR="00406B8F">
        <w:fldChar w:fldCharType="separate"/>
      </w:r>
      <w:r w:rsidR="00C86CCD" w:rsidRPr="00C86CCD">
        <w:t>[11]</w:t>
      </w:r>
      <w:r w:rsidR="00406B8F">
        <w:fldChar w:fldCharType="end"/>
      </w:r>
      <w:r w:rsidRPr="000A52F0">
        <w:t xml:space="preserve">. Tsai et al. trained a decision-tree classifier on this kind of feature set: the </w:t>
      </w:r>
      <w:proofErr w:type="spellStart"/>
      <w:r w:rsidRPr="000A52F0">
        <w:t>Koldijk</w:t>
      </w:r>
      <w:proofErr w:type="spellEnd"/>
      <w:r w:rsidRPr="000A52F0">
        <w:t xml:space="preserve"> et al. SWELL dataset's 34 heart-rate-variability parameters, made up of 15 time-domain, 8 relative, and 11 frequency-domain values. After checking it against psychological questionnaire scores, the model reached 99.96% classification accuracy, with precision, recall, and F1 all around 0.999. This outperformed a comparable SVM (79.54%), a decision tree using voice and skin-conductance data (92.60%), a random forest (90.01%), and a CNN (94.8%) on related tasks </w:t>
      </w:r>
      <w:r w:rsidR="0009699F">
        <w:fldChar w:fldCharType="begin"/>
      </w:r>
      <w:r w:rsidR="00C86CCD">
        <w:instrText xml:space="preserve"> ADDIN ZOTERO_ITEM CSL_CITATION {"citationID":"VvNfOfED","properties":{"unsorted":false,"formattedCitation":"[9]","plainCitation":"[9]","noteIndex":0},"citationItems":[{"id":300,"uris":["http://zotero.org/users/19683069/items/WFLMTXV4"],"itemData":{"id":300,"type":"article-journal","abstract":"Prolonged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0009699F">
        <w:fldChar w:fldCharType="separate"/>
      </w:r>
      <w:r w:rsidR="00C86CCD" w:rsidRPr="00C86CCD">
        <w:t>[9]</w:t>
      </w:r>
      <w:r w:rsidR="0009699F">
        <w:fldChar w:fldCharType="end"/>
      </w:r>
      <w:r w:rsidRPr="000A52F0">
        <w:t xml:space="preserve">. To answer the question directly: no, this decision tree does not need a respiratory-rate input. All 34 features come purely from the pulse-interval time series itself, with no separate breathing sensor involved </w:t>
      </w:r>
      <w:r w:rsidR="0009699F">
        <w:fldChar w:fldCharType="begin"/>
      </w:r>
      <w:r w:rsidR="00C86CCD">
        <w:instrText xml:space="preserve"> ADDIN ZOTERO_ITEM CSL_CITATION {"citationID":"HPx6f3Ji","properties":{"unsorted":false,"formattedCitation":"[9]","plainCitation":"[9]","noteIndex":0},"citationItems":[{"id":300,"uris":["http://zotero.org/users/19683069/items/WFLMTXV4"],"itemData":{"id":300,"type":"article-journal","abstract":"Prolonged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0009699F">
        <w:fldChar w:fldCharType="separate"/>
      </w:r>
      <w:r w:rsidR="00C86CCD" w:rsidRPr="00C86CCD">
        <w:t>[9]</w:t>
      </w:r>
      <w:r w:rsidR="0009699F">
        <w:fldChar w:fldCharType="end"/>
      </w:r>
      <w:r w:rsidRPr="000A52F0">
        <w:t xml:space="preserve">. That said, respiration and heart rate variability are closely linked, since the high-frequency band is physiologically driven by breathing. Hernando et al. found that re-centring the high-frequency band on the person's actual breathing rate, rather than using a fixed 0.15–0.4 Hz range, gives a more reliable read on sympathetic activation during stress. In their study, breathing rate on its own was in fact the single strongest stress marker, with an area under the curve of 88.2% </w:t>
      </w:r>
      <w:r w:rsidR="0009699F">
        <w:fldChar w:fldCharType="begin"/>
      </w:r>
      <w:r w:rsidR="00C86CCD">
        <w:instrText xml:space="preserve"> ADDIN ZOTERO_ITEM CSL_CITATION {"citationID":"bG4LJewj","properties":{"unsorted":false,"formattedCitation":"[12]","plainCitation":"[12]","noteIndex":0},"citationItems":[{"id":289,"uris":["http://zotero.org/users/19683069/items/Q9WDQRKJ"],"itemData":{"id":289,"type":"article-journal","container-title":"IEEE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Camara","given":"Concepcion"},{"family":"Laguna","given":"Pablo"},{"family":"Aguilo","given":"Jordi"},{"family":"Bailon","given":"Raquel"}],"issued":{"date-parts":[["2016",7]]}}}],"schema":"https://github.com/citation-style-language/schema/raw/master/csl-citation.json"} </w:instrText>
      </w:r>
      <w:r w:rsidR="0009699F">
        <w:fldChar w:fldCharType="separate"/>
      </w:r>
      <w:r w:rsidR="00C86CCD" w:rsidRPr="00C86CCD">
        <w:t>[12]</w:t>
      </w:r>
      <w:r w:rsidR="0009699F">
        <w:fldChar w:fldCharType="end"/>
      </w:r>
      <w:r w:rsidRPr="000A52F0">
        <w:t xml:space="preserve">. </w:t>
      </w:r>
      <w:proofErr w:type="gramStart"/>
      <w:r w:rsidRPr="000A52F0">
        <w:t>So</w:t>
      </w:r>
      <w:proofErr w:type="gramEnd"/>
      <w:r w:rsidRPr="000A52F0">
        <w:t xml:space="preserve"> while the decision tree can run on PPG-derived heart-rate variability alone, adding breathing rate as an extra feature (which can be extracted from the same PPG signal) is a well-supported way to improve accuracy later. It is not required for the model to work at all. One limitation worth flagging: the SWELL dataset behind this 34-parameter model was collected from Dutch office workers doing knowledge-work tasks. Its generalisability to a South African population, and to real-world, non-office stressors, has not been separately tested in the literature and should be treated as an assumption rather than a proven fact.</w:t>
      </w:r>
    </w:p>
    <w:p w14:paraId="10BE31DF" w14:textId="7D0DE992" w:rsidR="000A52F0" w:rsidRPr="000A52F0" w:rsidRDefault="000A52F0" w:rsidP="000A52F0">
      <w:r w:rsidRPr="000A52F0">
        <w:t xml:space="preserve">In terms of method, the literature splits stress-analysis approaches into rule-based (algorithmic) and machine-learning approaches, and both appear across </w:t>
      </w:r>
      <w:proofErr w:type="gramStart"/>
      <w:r w:rsidRPr="000A52F0">
        <w:t>heart-rate</w:t>
      </w:r>
      <w:proofErr w:type="gramEnd"/>
      <w:r w:rsidRPr="000A52F0">
        <w:t xml:space="preserve">, heart-rate-variability, and breathing-rate studies. On the rule-based side, Luo et al. built a purely algorithmic, weighted composite index of heart-rate-variability parameters on a wearable ECG platform. Each parameter was weighted by its known influence on stress, so no single noisy parameter could dominate the score, while keeping the computation light enough for basic wearable hardware </w:t>
      </w:r>
      <w:r w:rsidR="0009699F">
        <w:fldChar w:fldCharType="begin"/>
      </w:r>
      <w:r w:rsidR="00C86CCD">
        <w:instrText xml:space="preserve"> ADDIN ZOTERO_ITEM CSL_CITATION {"citationID":"BABNWzqN","properties":{"unsorted":false,"formattedCitation":"[13]","plainCitation":"[13]","noteIndex":0},"citationItems":[{"id":281,"uris":["http://zotero.org/users/19683069/items/QMFWNQNP"],"itemData":{"id":281,"type":"article-journal","abstract":"Background\n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rsidR="0009699F">
        <w:fldChar w:fldCharType="separate"/>
      </w:r>
      <w:r w:rsidR="00C86CCD" w:rsidRPr="00C86CCD">
        <w:t>[13]</w:t>
      </w:r>
      <w:r w:rsidR="0009699F">
        <w:fldChar w:fldCharType="end"/>
      </w:r>
      <w:r w:rsidRPr="000A52F0">
        <w:t xml:space="preserve">. This is a genuine fallback option if a trained classifier turns out to be too demanding for the target hardware. On the machine-learning side, beyond Tsai et al.'s decision tree </w:t>
      </w:r>
      <w:r w:rsidR="0009699F">
        <w:fldChar w:fldCharType="begin"/>
      </w:r>
      <w:r w:rsidR="00C86CCD">
        <w:instrText xml:space="preserve"> ADDIN ZOTERO_ITEM CSL_CITATION {"citationID":"0OQZatQ5","properties":{"unsorted":false,"formattedCitation":"[9]","plainCitation":"[9]","noteIndex":0},"citationItems":[{"id":300,"uris":["http://zotero.org/users/19683069/items/WFLMTXV4"],"itemData":{"id":300,"type":"article-journal","abstract":"Prolonged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0009699F">
        <w:fldChar w:fldCharType="separate"/>
      </w:r>
      <w:r w:rsidR="00C86CCD" w:rsidRPr="00C86CCD">
        <w:t>[9]</w:t>
      </w:r>
      <w:r w:rsidR="0009699F">
        <w:fldChar w:fldCharType="end"/>
      </w:r>
      <w:r w:rsidRPr="000A52F0">
        <w:t xml:space="preserve">, a broader survey of the field lists a wide range of classifiers used across heart rate, ECG/heart-rate-variability, skin-conductance, muscle-activity, and brain-signal data: k-nearest neighbours, Naïve </w:t>
      </w:r>
      <w:r w:rsidRPr="000A52F0">
        <w:lastRenderedPageBreak/>
        <w:t xml:space="preserve">Bayes, support vector machines, multilayer </w:t>
      </w:r>
      <w:proofErr w:type="spellStart"/>
      <w:r w:rsidRPr="000A52F0">
        <w:t>perceptrons</w:t>
      </w:r>
      <w:proofErr w:type="spellEnd"/>
      <w:r w:rsidRPr="000A52F0">
        <w:t>, random forests, and decision trees. Reported two- or three-class stress accuracies for ECG/heart-rate-variability-based studies range roughly from 77% to 96%, with similar spreads for other signal types, depending heavily on the type of stressor used, the number of participants, and how well the signal was cleaned beforehand [30]. This spread gives useful context for the system's own 70% accuracy target: even well-controlled laboratory studies, free of movement noise, usually report accuracies below the near-perfect 99.96% reached by Tsai et al. The highest figures were all obtained on carefully curated datasets rather than real-world wearable data. This is why a more conservative accuracy target for a system built from first principles, and exposed to everyday movement noise, is realistic and matches what the literature shows, rather than being an unnecessarily cautious guess.</w:t>
      </w:r>
    </w:p>
    <w:p w14:paraId="6B8C0496" w14:textId="7600BB9A" w:rsidR="000A52F0" w:rsidRPr="000A52F0" w:rsidRDefault="000A52F0" w:rsidP="000A52F0">
      <w:r w:rsidRPr="000A52F0">
        <w:t xml:space="preserve">Two smaller design points are worth grounding briefly. The requirement that a local alert be sent within 60 seconds of detection fits with the minimum window lengths shown to give reliable ultra-short-term heart-rate-variability estimates: heart rate itself can be reliably estimated within about 10 seconds, and the full set of frequency-domain features, including the LF/HF ratio, within about 50 seconds </w:t>
      </w:r>
      <w:r w:rsidR="00406B8F">
        <w:fldChar w:fldCharType="begin"/>
      </w:r>
      <w:r w:rsidR="00C86CCD">
        <w:instrText xml:space="preserve"> ADDIN ZOTERO_ITEM CSL_CITATION {"citationID":"JrUFhSoG","properties":{"unsorted":false,"formattedCitation":"[14]","plainCitation":"[14]","noteIndex":0},"citationItems":[{"id":288,"uris":["http://zotero.org/users/19683069/items/9EAYPDKY"],"itemData":{"id":288,"type":"paper-conference","container-title":"2007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rsidR="00406B8F">
        <w:fldChar w:fldCharType="separate"/>
      </w:r>
      <w:r w:rsidR="00C86CCD" w:rsidRPr="00C86CCD">
        <w:t>[14]</w:t>
      </w:r>
      <w:r w:rsidR="00406B8F">
        <w:fldChar w:fldCharType="end"/>
      </w:r>
      <w:r w:rsidRPr="000A52F0">
        <w:t xml:space="preserve">. This leaves a workable margin, inside a 60-second budget, for computing features, classifying stress, and sending the alert. The choice to trigger 5–10 seconds of vibration feedback also fits with what is known about how reliably people notice such alerts, even under high mental or physical load. A study on driver alerting found that a vibration lasting longer than about 3 seconds was accurately noticed under all tested conditions, including high-stress driving, while shorter or paused pulses were often misread </w:t>
      </w:r>
      <w:r w:rsidR="00C86CCD">
        <w:fldChar w:fldCharType="begin"/>
      </w:r>
      <w:r w:rsidR="00C86CCD">
        <w:instrText xml:space="preserve"> ADDIN ZOTERO_ITEM CSL_CITATION {"citationID":"V4xcMQeG","properties":{"unsorted":false,"formattedCitation":"[15]","plainCitation":"[15]","noteIndex":0},"citationItems":[{"id":323,"uris":["http://zotero.org/users/19683069/items/35EYMPWS"],"itemData":{"id":323,"type":"patent","authority":"United States","call-number":"US11626097","language":"en","number":"US7692552B2","title":"Method and system for improving driver safety and situational awareness","URL":"https://patents.google.com/patent/US7692552B2/en","author":[{"family":"Harrington","given":"Nathan J."},{"family":"Narayanaswami","given":"Chandrasekhar"}],"accessed":{"date-parts":[["2026",9,12]]},"issued":{"date-parts":[["2010",4,6]]},"submitted":{"date-parts":[["2007",1,23]]}}}],"schema":"https://github.com/citation-style-language/schema/raw/master/csl-citation.json"} </w:instrText>
      </w:r>
      <w:r w:rsidR="00C86CCD">
        <w:fldChar w:fldCharType="separate"/>
      </w:r>
      <w:r w:rsidR="00C86CCD" w:rsidRPr="00C86CCD">
        <w:t>[15]</w:t>
      </w:r>
      <w:r w:rsidR="00C86CCD">
        <w:fldChar w:fldCharType="end"/>
      </w:r>
      <w:r w:rsidRPr="000A52F0">
        <w:t>. This supports 5–10 seconds as a comfortably noticeable, rather than arbitrary, duration for a stress or danger alert.</w:t>
      </w:r>
    </w:p>
    <w:p w14:paraId="49FAEA7E" w14:textId="00815444" w:rsidR="000277C3" w:rsidRPr="000A52F0" w:rsidRDefault="000277C3" w:rsidP="000A52F0"/>
    <w:sectPr w:rsidR="000277C3" w:rsidRPr="000A52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BA8"/>
    <w:multiLevelType w:val="hybridMultilevel"/>
    <w:tmpl w:val="F684E31E"/>
    <w:lvl w:ilvl="0" w:tplc="A93012C0">
      <w:start w:val="1"/>
      <w:numFmt w:val="bullet"/>
      <w:lvlText w:val="●"/>
      <w:lvlJc w:val="left"/>
      <w:pPr>
        <w:ind w:left="720" w:hanging="360"/>
      </w:pPr>
    </w:lvl>
    <w:lvl w:ilvl="1" w:tplc="BA60973E">
      <w:start w:val="1"/>
      <w:numFmt w:val="bullet"/>
      <w:lvlText w:val="○"/>
      <w:lvlJc w:val="left"/>
      <w:pPr>
        <w:ind w:left="1440" w:hanging="360"/>
      </w:pPr>
    </w:lvl>
    <w:lvl w:ilvl="2" w:tplc="C9C4109A">
      <w:start w:val="1"/>
      <w:numFmt w:val="bullet"/>
      <w:lvlText w:val="■"/>
      <w:lvlJc w:val="left"/>
      <w:pPr>
        <w:ind w:left="2160" w:hanging="360"/>
      </w:pPr>
    </w:lvl>
    <w:lvl w:ilvl="3" w:tplc="532C5954">
      <w:start w:val="1"/>
      <w:numFmt w:val="bullet"/>
      <w:lvlText w:val="●"/>
      <w:lvlJc w:val="left"/>
      <w:pPr>
        <w:ind w:left="2880" w:hanging="360"/>
      </w:pPr>
    </w:lvl>
    <w:lvl w:ilvl="4" w:tplc="485C8710">
      <w:start w:val="1"/>
      <w:numFmt w:val="bullet"/>
      <w:lvlText w:val="○"/>
      <w:lvlJc w:val="left"/>
      <w:pPr>
        <w:ind w:left="3600" w:hanging="360"/>
      </w:pPr>
    </w:lvl>
    <w:lvl w:ilvl="5" w:tplc="D712903C">
      <w:start w:val="1"/>
      <w:numFmt w:val="bullet"/>
      <w:lvlText w:val="■"/>
      <w:lvlJc w:val="left"/>
      <w:pPr>
        <w:ind w:left="4320" w:hanging="360"/>
      </w:pPr>
    </w:lvl>
    <w:lvl w:ilvl="6" w:tplc="FA089698">
      <w:start w:val="1"/>
      <w:numFmt w:val="bullet"/>
      <w:lvlText w:val="●"/>
      <w:lvlJc w:val="left"/>
      <w:pPr>
        <w:ind w:left="5040" w:hanging="360"/>
      </w:pPr>
    </w:lvl>
    <w:lvl w:ilvl="7" w:tplc="F07C6EEA">
      <w:start w:val="1"/>
      <w:numFmt w:val="bullet"/>
      <w:lvlText w:val="●"/>
      <w:lvlJc w:val="left"/>
      <w:pPr>
        <w:ind w:left="5760" w:hanging="360"/>
      </w:pPr>
    </w:lvl>
    <w:lvl w:ilvl="8" w:tplc="772C39B2">
      <w:start w:val="1"/>
      <w:numFmt w:val="bullet"/>
      <w:lvlText w:val="●"/>
      <w:lvlJc w:val="left"/>
      <w:pPr>
        <w:ind w:left="6480" w:hanging="360"/>
      </w:pPr>
    </w:lvl>
  </w:abstractNum>
  <w:num w:numId="1" w16cid:durableId="1434202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7C3"/>
    <w:rsid w:val="000277C3"/>
    <w:rsid w:val="0008597A"/>
    <w:rsid w:val="0009699F"/>
    <w:rsid w:val="000A52F0"/>
    <w:rsid w:val="001A01FC"/>
    <w:rsid w:val="001B5D99"/>
    <w:rsid w:val="00406B8F"/>
    <w:rsid w:val="0058678A"/>
    <w:rsid w:val="008C3279"/>
    <w:rsid w:val="00C83926"/>
    <w:rsid w:val="00C86CCD"/>
    <w:rsid w:val="00CC6CAA"/>
    <w:rsid w:val="00CD1D20"/>
    <w:rsid w:val="00FE60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EBDE"/>
  <w15:docId w15:val="{3B9A8667-06DD-49A6-9B26-E6F49139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C83926"/>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3</Pages>
  <Words>7955</Words>
  <Characters>45350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Orien Harichand (222012115)</cp:lastModifiedBy>
  <cp:revision>8</cp:revision>
  <dcterms:created xsi:type="dcterms:W3CDTF">2026-09-10T04:15:00Z</dcterms:created>
  <dcterms:modified xsi:type="dcterms:W3CDTF">2026-09-12T13:18:00Z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id="sZayfUkB"/&gt;&lt;style id="http://www.zotero.org/styles/ieee" locale="en-US" hasBibliography="1" bibliographyStyleHasBeenSet="1"/&gt;&lt;prefs&gt;&lt;pref name="fieldType" value="Field"/&gt;&lt;/prefs&gt;&lt;/data&gt;</vt:lpwstr>
  </property>
</Properties>
</file>