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AA97" w14:textId="69DBF14D" w:rsidR="00E351A0" w:rsidRDefault="00E351A0" w:rsidP="00E351A0">
      <w:pPr>
        <w:pStyle w:val="a0"/>
      </w:pPr>
      <w:bookmarkStart w:id="0" w:name="citations"/>
      <w:bookmarkEnd w:id="0"/>
      <w:r>
        <w:t>Мифологические повествования представляют собой неотъемлемую часть фольклора забайкальских казаков и отражают специфику их приграничной, воинской культуры. Изученность этих материалов традиционно невысока: в советское время основное внимание уделялось песенному фольклору, тогда как устные «</w:t>
      </w:r>
      <w:proofErr w:type="spellStart"/>
      <w:r>
        <w:t>несказочные</w:t>
      </w:r>
      <w:proofErr w:type="spellEnd"/>
      <w:r>
        <w:t xml:space="preserve">» тексты (былички, предания, легенды) исследованы слабо. Между тем фольклорный корпус Забайкалья богат сюжетами, в которых пересекаются языческие представления и православные мотивы. Мы опираемся на структурно-семиотические и </w:t>
      </w:r>
      <w:proofErr w:type="spellStart"/>
      <w:r>
        <w:t>нарратологические</w:t>
      </w:r>
      <w:proofErr w:type="spellEnd"/>
      <w:r>
        <w:t xml:space="preserve"> методы (анализ нарратива, типологическое сравнение сюжетов), а также этнолингвистический и антропологический подходы. Теоретически важны представления о функции мифа в обществе. Цель исследования – определить типологию, структуру и функции современных мифологических рассказов казаков Забайкалья, а также проследить их трансформацию под влиянием исторических и культурных факторов.</w:t>
      </w:r>
    </w:p>
    <w:p w14:paraId="65A93832" w14:textId="4DCC64FE" w:rsidR="00E351A0" w:rsidRDefault="00E351A0" w:rsidP="00E351A0">
      <w:pPr>
        <w:pStyle w:val="a0"/>
      </w:pPr>
      <w:r>
        <w:t>Корпус современных мифологических рассказов формируем на основе различных источников: архивных собраний, полевых записей и публикаций. Важной основой послужил сборник В.</w:t>
      </w:r>
      <w:r>
        <w:rPr>
          <w:rFonts w:ascii="Arial" w:hAnsi="Arial" w:cs="Arial"/>
        </w:rPr>
        <w:t> </w:t>
      </w:r>
      <w:r>
        <w:t>П.</w:t>
      </w:r>
      <w:r>
        <w:rPr>
          <w:rFonts w:ascii="Arial" w:hAnsi="Arial" w:cs="Arial"/>
        </w:rPr>
        <w:t> </w:t>
      </w:r>
      <w:r>
        <w:t>Зиновьева «Мифологические рассказы русского населения Восточной Сибири» (1987), в который вошли более 1800 былинок и бывальщин, записанных в Забайкалье и Иркутской области в 1966–1980-х годах. Этот сборник систематизирует рассказы о домовых, водяных, русалках, ведьмах, колдунах и т.д., сохранившихся в местной традиции. С давних времён (первый большой сборник песен Забайкальского войска вышел ещё в 1916 году) существовали фольклорные материалы по поводу верований и суеверий казаков Забайкалья, однако они были разрозненны. В XX–XXI вв. полевая работа позволила зафиксировать множество текстов «</w:t>
      </w:r>
      <w:proofErr w:type="spellStart"/>
      <w:r>
        <w:t>несказочной</w:t>
      </w:r>
      <w:proofErr w:type="spellEnd"/>
      <w:r>
        <w:t xml:space="preserve"> прозы»: например, этнограф В.</w:t>
      </w:r>
      <w:r>
        <w:rPr>
          <w:rFonts w:ascii="Arial" w:hAnsi="Arial" w:cs="Arial"/>
        </w:rPr>
        <w:t> </w:t>
      </w:r>
      <w:r>
        <w:t>Л.</w:t>
      </w:r>
      <w:r>
        <w:rPr>
          <w:rFonts w:ascii="Arial" w:hAnsi="Arial" w:cs="Arial"/>
        </w:rPr>
        <w:t> </w:t>
      </w:r>
      <w:proofErr w:type="spellStart"/>
      <w:r>
        <w:t>Кляус</w:t>
      </w:r>
      <w:proofErr w:type="spellEnd"/>
      <w:r>
        <w:t xml:space="preserve"> в 2008 г. записал пересказ былины об Илье Муромце и Соловье-разбойнике от забайкальского казака, а в 2024 г. — уникальную «сказочно-мифологическую» историю о «кукле с золотыми глазами» у казаков, переселившихся в Монголию. </w:t>
      </w:r>
      <w:proofErr w:type="spellStart"/>
      <w:r>
        <w:t>Кorpus</w:t>
      </w:r>
      <w:proofErr w:type="spellEnd"/>
      <w:r>
        <w:t xml:space="preserve"> дополняют записи из региональных архивов (им. ИМЛИ РАН, краеведческих музеев), материалы собраний по истории казачьих войск и этнографии Забайкалья (в том числе «Записки Общества изучения Амурского края» XIX–XX вв.) и современные свидетельства, полученные при полевом интервьюировании.</w:t>
      </w:r>
    </w:p>
    <w:p w14:paraId="27DDD219" w14:textId="77777777" w:rsidR="00E351A0" w:rsidRDefault="00E351A0" w:rsidP="00E351A0">
      <w:pPr>
        <w:pStyle w:val="a0"/>
      </w:pPr>
      <w:r>
        <w:t>На основе анализа выделяются следующие ключевые тематические категории рассказов: - Нечистая сила: бытовые духи (домовой, поганки, банники), шутливые и добродушные или наоборот опасные;</w:t>
      </w:r>
    </w:p>
    <w:p w14:paraId="03D1CD32" w14:textId="77777777" w:rsidR="00E351A0" w:rsidRDefault="00E351A0" w:rsidP="00E351A0">
      <w:pPr>
        <w:pStyle w:val="a0"/>
      </w:pPr>
      <w:r>
        <w:t>- Демонологические персонажи: ведьмы, колдуны, бесы, полудница, Чёрт, Леший и др.;</w:t>
      </w:r>
    </w:p>
    <w:p w14:paraId="22B9AEEA" w14:textId="77777777" w:rsidR="00E351A0" w:rsidRDefault="00E351A0" w:rsidP="00E351A0">
      <w:pPr>
        <w:pStyle w:val="a0"/>
      </w:pPr>
      <w:r>
        <w:t>- Духи природы: духи леса, воды, гор (подобные лешему, водяному, русалке) и другие сакральные силы ландшафта;</w:t>
      </w:r>
    </w:p>
    <w:p w14:paraId="4877FFE1" w14:textId="77777777" w:rsidR="00E351A0" w:rsidRDefault="00E351A0" w:rsidP="00E351A0">
      <w:pPr>
        <w:pStyle w:val="a0"/>
      </w:pPr>
      <w:r>
        <w:t>- Сакрализация ландшафта: рассказы о «святых» местах (горных вершинах, источниках, реках) и об особенностях восприятия окружающей среды (см. пример ниже);</w:t>
      </w:r>
    </w:p>
    <w:p w14:paraId="3EA02F68" w14:textId="77777777" w:rsidR="00E351A0" w:rsidRDefault="00E351A0" w:rsidP="00E351A0">
      <w:pPr>
        <w:pStyle w:val="a0"/>
      </w:pPr>
      <w:r>
        <w:t>- Чудесные события: проявления сверхъестественного в быту и праздниках, превращения («чудесное спасение»), рассказы о талисманах и реликвиях (включая мотив «чуда во время войны»);</w:t>
      </w:r>
    </w:p>
    <w:p w14:paraId="22478C5D" w14:textId="77777777" w:rsidR="00E351A0" w:rsidRDefault="00E351A0" w:rsidP="00E351A0">
      <w:pPr>
        <w:pStyle w:val="a0"/>
      </w:pPr>
      <w:r>
        <w:lastRenderedPageBreak/>
        <w:t>- Воинско-мифологические мотивы: былинные или сказочные сюжеты о богатырях и героях (например, Илье Муромце или местных богатырях), войнах и подвигах;</w:t>
      </w:r>
    </w:p>
    <w:p w14:paraId="2DE08E9F" w14:textId="77777777" w:rsidR="00E351A0" w:rsidRDefault="00E351A0" w:rsidP="00E351A0">
      <w:pPr>
        <w:pStyle w:val="a0"/>
      </w:pPr>
      <w:r>
        <w:t>- Синкретизм православной и народной мифологии: смешение христианских мотивов с дохристианскими верованиями, появления святых в «народных» сказаниях, постоянное взаимодействие священных форм (икон, крестов) и обрядов с народными верованиями.</w:t>
      </w:r>
    </w:p>
    <w:p w14:paraId="1ACC4481" w14:textId="7D97819C" w:rsidR="00E351A0" w:rsidRDefault="00E351A0" w:rsidP="00E351A0">
      <w:pPr>
        <w:pStyle w:val="a0"/>
      </w:pPr>
      <w:r>
        <w:t>Эти категории соответствуют тому, что Зиновьев называет «мифологическими рассказами»: по его словам, это «былинки, бывальщины о домовых, водяных, русалках, ведьмах, колдунах», представляющие собой особый жанр фольклора. Таким образом, включённые в анализ группы тематик отражают основные мотивы народного мифологического сознания Забайкалья.</w:t>
      </w:r>
    </w:p>
    <w:p w14:paraId="296CBB11" w14:textId="77777777" w:rsidR="00E351A0" w:rsidRDefault="00E351A0" w:rsidP="00E351A0">
      <w:pPr>
        <w:pStyle w:val="a0"/>
      </w:pPr>
      <w:r>
        <w:t>Большинство мифологических рассказов имеет конструкцию, близкую к жанрам былинки и легенды. Рассказ обычно строится как цепочка событий: вводная часть («было ли это...» или «жили-были казаки в одном х…»), далее развитие действия (встреча со сверхъестественным, испытание, борьба и т.д.) и завершающий элемент («сказ рассказан»). Механизмами придания достоверности служат указания на конкретное время, место и имена (например: «в станице такой-то жил отрок, звали его…»), а также заверения рассказчика в правдивости («я сам это видел» или «как рассказывали старики»). Часто рассказчик – старшее лицо (мужчина или женщина), воспринимаемое как хранитель традиций. В риторике присутствуют «легендарные» обороты: «говорят старожилы», «мне батюшка рассказывал», что усиливает ощущение аутентичности. Упоминание крестьянской жизни, войны, природных условий служит фоном, реальность постепенно проникает в мифическую ткань повествования. При анализе сюжетных цепочек видно, что строгой композиционной схемы нет: они гибки и склонны к региональным вариантам.</w:t>
      </w:r>
    </w:p>
    <w:p w14:paraId="4B51497A" w14:textId="77777777" w:rsidR="00E351A0" w:rsidRDefault="00E351A0" w:rsidP="00E351A0">
      <w:pPr>
        <w:pStyle w:val="a0"/>
      </w:pPr>
      <w:r>
        <w:t xml:space="preserve">Рассказчик играет центральную роль в нарративе: он не только повествует, но и коммуницирует с аудиторией. Его функция – передавать устную традицию, укрепляя связь поколений. С точки зрения дискурса он выступает как свидетель или участник события, что добавляет рассказу «живости» и «правдоподобия». Язык рассказчика часто диалектичен, заполнен штампами фольклорного стиля, что соответствует этнолингвистическому складу казачьей речи. Повествование </w:t>
      </w:r>
      <w:proofErr w:type="spellStart"/>
      <w:r>
        <w:t>неридко</w:t>
      </w:r>
      <w:proofErr w:type="spellEnd"/>
      <w:r>
        <w:t xml:space="preserve"> сопровождается «формулами аутентичности» – присяжными клятвами, призывами к высшим силам или знакам («крест-накрест», «замечу-ка я…»). Степень «мифологизации» реальности велика: обычные природные явления или бытовые события объясняются как деятельность духов. Например, обрыв крутого падения воды на реке трактуется как «дело нечистой силы» (паром или течение), а неосторожность на льду – как действие лешего.</w:t>
      </w:r>
    </w:p>
    <w:p w14:paraId="087CA00B" w14:textId="134EC5BC" w:rsidR="00E351A0" w:rsidRDefault="00E351A0" w:rsidP="00E351A0">
      <w:pPr>
        <w:pStyle w:val="a0"/>
      </w:pPr>
      <w:r>
        <w:t xml:space="preserve">Иллюстрация влияния религиозного символизма в народном сознании: запечатлен кадр семейной жизни забайкальских казаков (семья </w:t>
      </w:r>
      <w:proofErr w:type="spellStart"/>
      <w:r>
        <w:t>Атлановых</w:t>
      </w:r>
      <w:proofErr w:type="spellEnd"/>
      <w:r>
        <w:t xml:space="preserve">, Приморье, нач. XX в.). Интересно, что и здесь виден «суеверный» смысл: в дореволюционных записях жительниц переселенческих станиц встречается сообщение о том, что </w:t>
      </w:r>
      <w:proofErr w:type="spellStart"/>
      <w:r>
        <w:t>первооткрытый</w:t>
      </w:r>
      <w:proofErr w:type="spellEnd"/>
      <w:r>
        <w:t xml:space="preserve"> пароход казаки назвали «матушкой» – «путевой церковью», поскольку «ограждает себя крестом».</w:t>
      </w:r>
    </w:p>
    <w:p w14:paraId="30148DDB" w14:textId="77777777" w:rsidR="00E351A0" w:rsidRDefault="00E351A0" w:rsidP="00E351A0">
      <w:pPr>
        <w:pStyle w:val="a0"/>
      </w:pPr>
      <w:r>
        <w:lastRenderedPageBreak/>
        <w:t xml:space="preserve">Забайкальское казачество формировалось в условиях фронтира: колонизация Сибири и Дальнего Востока, постоянные граничные конфликты. Как отмечает Савченко, песни и рассказы казаков отражают их роль служилого сословия – вспоминают присоединение новых земель, походы и бои. Эта историческая память нашла отражение и в мифологических сюжетах, где подвиги казаков смешиваются с фантастическими элементами. Влияние межэтнических контактов особенно важно: забайкальские казаки постоянно соприкасались с бурятами, эвенками и другими коренными народами. Например, в войске Забайкальском существовали казачьи отряды с преимущественно бурятским составом. </w:t>
      </w:r>
    </w:p>
    <w:p w14:paraId="1F92C574" w14:textId="45401F33" w:rsidR="00E351A0" w:rsidRDefault="00E351A0" w:rsidP="00E351A0">
      <w:pPr>
        <w:pStyle w:val="a0"/>
      </w:pPr>
      <w:r>
        <w:t xml:space="preserve">На фото конца XIX – начала XX века — казаки-буряты Забайкальского казачьего войска (1-й военный отдел). Яркий пример </w:t>
      </w:r>
      <w:proofErr w:type="spellStart"/>
      <w:r>
        <w:t>интеркультурности</w:t>
      </w:r>
      <w:proofErr w:type="spellEnd"/>
      <w:r>
        <w:t>: эти новгородцы по крови и вере одновременно усваивали местные представления. Современные исследования подтверждают синкретизм верований: отмечается, что многие жители Забайкалья, считая себя православными, при этом останавливаются у шаманских или буддийских святилищ, оставляя там подношения и обвязывая деревья ленточками. В краевом центре Чите и ближайших станицах сохраняются религиозные организации шаманов. Урбанизация и доступ к СМИ приводят к тому, что часть старых верований разрушается или трансформируется: однако общая картина показывает, что мифологическая мировоззренческая основа остаётся жива.</w:t>
      </w:r>
    </w:p>
    <w:p w14:paraId="5CADC423" w14:textId="7B1606D2" w:rsidR="00E351A0" w:rsidRDefault="00E351A0" w:rsidP="00E351A0">
      <w:pPr>
        <w:pStyle w:val="a0"/>
      </w:pPr>
      <w:r>
        <w:t>Рассказам приписываются различные социальные функции. Идентификационная функция: они укрепляют локальную казачью идентичность, связующую новые поколения с историей войска. Казаки видят в себе «служилое сословие» и употребляют свои мифы как подтверждение воинской традиции и мужественности. Воспитательная (педагогическая) функция: сказания часто несут нравственные уроки. Как подчёркивает Зиновьев, эти рассказы представляют «богатейший нравственно-этический, педагогический и художественный опыт народа». Часто в них даётся предупреждение: за доброту воздаётся награда, а за пренебрежение обычаями — кара. Нормативная функция: мифы закрепляют общественные устои и традиционные запреты, например, запрет богохульства или насилия по отношению к священным объектам. Компенсаторная функция: они помогают группе справляться со страхами и неопределённостью. Как указывал Малиновский, магическое мышление усиливается в опасных ситуациях (во время охоты, войны и т.д.) и позволяет людям «сохранять дух» и координировать усилия общества в случае опасности. Коммуникативная функция: эти рассказы служат поводом для общения, передачи устной истории и передачи коллективных знаний («все эти рассказы бегут из уст в уста»). Таким образом, современные мифологические сказания выполняют роль «живой веры», соединяя прошлое и настоящее общества, как отмечает Малиновский, «укрепляя традицию» и связывая поколение с высшей реальностью первоистоков.</w:t>
      </w:r>
    </w:p>
    <w:p w14:paraId="114A5A1E" w14:textId="77777777" w:rsidR="00E351A0" w:rsidRDefault="00E351A0" w:rsidP="00E351A0">
      <w:pPr>
        <w:pStyle w:val="a0"/>
      </w:pPr>
      <w:r>
        <w:t xml:space="preserve">Мифологические рассказы забайкальских казаков продолжают эволюционировать, отражая изменения в культуре и идентичности сообщества. Несмотря на урбанизацию и общую секуляризацию общества, многие традиционные сюжеты сохраняются – пусть в модифицированном виде. Появляются новые варианты старых сюжетов под влиянием СМИ и интернета, но в основе мифа остаётся запрос на объяснение сложного мира и связь с предками. Таким образом, анализ свидетельствует о глубоких корнях </w:t>
      </w:r>
      <w:r>
        <w:lastRenderedPageBreak/>
        <w:t>мифологического сознания среди современного казачества Забайкалья: эти рассказы не только хранят народную память и ценности, но и адаптируются к новым реалиям, обеспечивая культурную преемственность и локальную идентичность региона.</w:t>
      </w:r>
    </w:p>
    <w:p w14:paraId="433E24F9" w14:textId="26EDE72D" w:rsidR="001C6E1E" w:rsidRDefault="001C6E1E">
      <w:pPr>
        <w:pStyle w:val="a0"/>
      </w:pPr>
    </w:p>
    <w:sectPr w:rsidR="001C6E1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6E95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9804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E1E"/>
    <w:rsid w:val="001C6E1E"/>
    <w:rsid w:val="00250C28"/>
    <w:rsid w:val="005B73F3"/>
    <w:rsid w:val="00AC54A7"/>
    <w:rsid w:val="00B2491A"/>
    <w:rsid w:val="00CE51C1"/>
    <w:rsid w:val="00E3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0020A"/>
  <w15:docId w15:val="{29A180E9-8D30-014D-86C5-99BA2B30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4</cp:revision>
  <dcterms:created xsi:type="dcterms:W3CDTF">2026-02-21T06:47:00Z</dcterms:created>
  <dcterms:modified xsi:type="dcterms:W3CDTF">2026-04-26T17:24:00Z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