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6ABE" w14:textId="5F0E92FA" w:rsidR="000610AB" w:rsidRDefault="000610AB" w:rsidP="000610AB">
      <w:r>
        <w:t>В рамках данного исследования объектом служат абстрактные ментальные единицы — эмоциональные концепты, такие как ГНЕВ, СТРАХ и НАДЕЖДА. Предметом анализа выступают психолингвистические механизмы их формирования, актуализации, вербализации и последующей когнитивной репрезентации в контексте современного медиадискурса. Цель работы состоит в том, чтобы на основе психолингвистических и когнитивно-лингвистических подходов выявить, каким образом языковые практики в новостных сообщениях определяют способы осмысления и выражения фундаментальных человеческих переживаний. Особое внимание уделяется двунаправленному взаимодействию между когнитивными процессами, лежащими в основе понимания эмоций, и дискурсивными стратегиями, используемыми медиа для конструирования реальности. Для достижения этой цели была выбрана теоретическая рамка, основанная на работах ведущих представителей когнитивной лингвистики, таких как Джордж Лакофф, Маршалл Джонсон, Зольтан Ковесес, Рэймонд Гиббс и Вайван Эванс, а также на интегративных подходах Андреаса Музолффа, которые связывают когнитивную семантику с критическим дискурс-анализом. Важнейшим условием является полное исключение из рассмотрения воронежской концептологической школы и трудов И. А. Стернина, при этом любая потенциальная близость к их подходам замещается более широкой академической традицией.</w:t>
      </w:r>
    </w:p>
    <w:p w14:paraId="05D6D307" w14:textId="17EE161E" w:rsidR="000610AB" w:rsidRDefault="000610AB" w:rsidP="000610AB">
      <w:r>
        <w:t>Центральным понятием настоящего исследования является «концепт». В отличие от лексического значения, которое относится к слову или лексеме, концепт представляет собой ментальную единицу знания, не связанную напрямую с каким-либо конкретным языковым знаком. Он является обобщенным знанием о некой области опыта и интегрирует в себя множество компонентов: перцептивные (опыт видения, слуха, осязания), эмоциональные (ассоциированные чувства), культурные (социально усвоенные нормы и представления) и языковые (словарные запасы, грамматические конструкции). Например, концепт "ГНЕВ" включает в себя знание о физиологических проявлениях ярости (покраснение лица, учащенное сердцебиение), поведенческих реакциях (крик, удар), социальных контекстах ее проявления и набор способов ее вербального выражения ("я вне себя от ярости", "бросить вызов"). Это знание не сводится ни к одному из возможных словесных эквивалентов (англ. anger, рус. гнев); скорее, оно предшествует выбору слова и определяет его семантическое содержание. Таким образом, концепт следует разграничивать и с фреймом, и с категорией. Фрейм представляет собой организационную структуру данных, которая помогает упорядочивать доступ к концепту и его компонентам, задавая типичные сценарии событий и роли участников. Например, фрейм "начало войны" содержит информацию о сторонах конфликта, его причинах и последствиях, что помогает активировать соответствующие части концепта "конфликт". Категория, в свою очередь, обычно определяется как класс объектов, объединенных похожестью, тогда как концепт — это знание о свойствах этого класса и отношениях между его членами. Теория лексических концептов и когнитивных моделей (LCCM), разработанная Вайваном Эвансом, предлагает формальную модель для описания того, как лексические единицы связаны с более общими когнитивными моделями и концептами, подчеркивая важность использования языка в качестве источника данных для понимания когнитивной структуры.</w:t>
      </w:r>
    </w:p>
    <w:p w14:paraId="1030B719" w14:textId="273E272E" w:rsidR="000610AB" w:rsidRDefault="000610AB" w:rsidP="000610AB">
      <w:r>
        <w:t xml:space="preserve">Ключевым механизмом вербализации абстрактных эмоциональных концептов, согласно когнитивной лингвистике, является концептуальная метафория. Этот подход, заложенный в работах Дж. Лакоффа и М. Джонсона, утверждает, что мы понимаем одну область абстрактного опыта (концептуальную домену) через другую, более конкретную и зачастую физически воспринимаемую (источниковую домену). Например, эмоциональное состояние "любовь" может быть понято через метафору "путешествие": "наши отношения </w:t>
      </w:r>
      <w:r>
        <w:lastRenderedPageBreak/>
        <w:t>зашли в тупик", "мы движемся врозь", "вместе мы на подъеме". Эмоциональные концепты, такие как ГНЕВ, СТРАХ и НАДЕЖДА, являются особенно благодатной почвой для метафоризации, поскольку они часто имеют сильные телесные компоненты, которые могут служить источником для создания метафорических моделей. Исследования показывают, что метафоры пронизывают все уровни языка, от лексики до синтаксиса, и играют важную роль в коммуникации, позволяя людям эффективно передавать сложные идеи и влиять на мнения других. Теория концептуальной метафории (CMT) рассматривает метафору не просто как фигуру речи или украшение стиля, а как глубоко укоренившийся элемент нашего мышления и восприятия. Она объясняет, почему, например, мы говорим "я расплавился от гнева" или "страх охватил меня". Эти выражения не являются случайными; они отражают устойчивые когнитивные модели, построенные на аналогиях между внутренним эмоциональным опытом и внешним миром. З. Ковесес, один из наиболее авторитетных современных исследователей метафор, систематизировал множество метафор для различных эмоций, продемонстрировав их как культурно релевантные, так и универсальные аспекты. Его работа над метафорами гнева и страха, в частности, показывает, как различные культуры могут предпочитать разные источниковые домены для концептуализации одной и той же эмоции.</w:t>
      </w:r>
    </w:p>
    <w:p w14:paraId="16EFC665" w14:textId="25B83BBB" w:rsidR="000610AB" w:rsidRDefault="000610AB" w:rsidP="000610AB">
      <w:r>
        <w:t>Для более глубокого понимания механизмов вербализации необходимо обратиться к концепции ощущаемого познания, которая является одним из столпов когнитивной лингвистики. Ощущаемое познание утверждает, что наши высшие когнитивные функции, включая рассуждение и язык, напрямую зависят от состояний и процессов нашего тела. Это означает, что наши ментальные представления о мире, включая абстрактные концепты, не являются абстрактными символическими структурами, а скорее "уплотнены" в нашем соматическом опыте. Эмоциональные переживания, будучи интенсивными физиологическими реакциями, служат ярким примером такого "ощущаемого" опыта. Когда мы испытываем страх, наше сердце колотится, мы потеем, мы сжимаем мышцы; когда мы гневаемся, мы краснеем, наши мышцы напрягаются. Эти телесные ощущения становятся основой для метафорических концептуализаций. Например, метафора "страх — это опасный предмет" ("fear is a dangerous object") позволяет нам описать внутреннее состояние через опыт внешнего мира: "я боюсь за него", "этот фильм внушает страх", "он сталкивается с опасностью". Здесь внутренний страх концептуализируется как объект, находящийся во внешнем пространстве и представляющий угрозу. Аналогично, метафора "гнев — это жидкость в контейнере" ("anger is a contained fluid") описывает гнев как нечто, что может "переполнять" сосуд (наше тело) и "выливаться" наружу. Исследования в области психолингвистики демонстрируют, что понимание метафор происходит через процессы имитации, в ходе которых слушатель буквально "проживает" действие, описанное метафорой, активируя соответствующие двигательные и сенсорные системы своего мозга. Эксперименты показали, что имитация движения реального или воображаемого тела может ускорять понимание метафор, связанных с этим движением. Это свидетельствует о том, что вербализация эмоций — это не только семантический, но и соматический акт, глубоко интегрированный в нашу когнитивную систему.</w:t>
      </w:r>
    </w:p>
    <w:p w14:paraId="69D1A265" w14:textId="518F1DF2" w:rsidR="000610AB" w:rsidRDefault="000610AB" w:rsidP="000610AB">
      <w:r>
        <w:t xml:space="preserve">Наконец, для анализа медиадискурса необходим синтез когнитивной лингвистики с подходами критического дискурс-анализа (КДА). Если когнитивная лингвистика объясняет, почему метафоры существуют и как они работают на уровне индивидуального мышления, то КДА позволяет понять, как они используются в общественных и политических целях. Метафоры в медиа не являются нейтральными средствами описания; они выполняют мощную фрейминговую функцию. Фрейминг — это процесс, при котором определенные аспекты ситуации делаются более заметными, а другие — невидимыми, тем самым направляя внимание аудитории и формируя определенную интерпретацию события </w:t>
      </w:r>
    </w:p>
    <w:p w14:paraId="2A4FF075" w14:textId="5ED7585D" w:rsidR="000610AB" w:rsidRDefault="000610AB" w:rsidP="000610AB"/>
    <w:p w14:paraId="57C88455" w14:textId="75575F6E" w:rsidR="000610AB" w:rsidRDefault="000610AB" w:rsidP="000610AB"/>
    <w:p w14:paraId="142E8C9E" w14:textId="5EEBB448" w:rsidR="000610AB" w:rsidRDefault="000610AB" w:rsidP="000610AB">
      <w:r>
        <w:t>. Например, если экономический кризис описывается в терминах "войны" («мы должны победить безработицу», «правительство ведет экономическую войну против инфляции»), то читатель или слушатель начинает воспринимать эту проблему через призму конфликта, где есть победители и побежденные, герои и враги. Это, в свою очередь, влияет на то, какие решения кажутся приемлемыми (например, жесткие меры против инфляции) и какие — нет. Такие метафоры, как "война с наркотиками" или "война с терроризмом", активно используются в политическом и медиадискурсе для легитимации экстренных мер и формирования коллективной идентичности через создание общего врага. Работа Андреаса Музолффа, который развивает концепцию метафорического конструирования реальности, является ключевой в этом контексте. Он показывает, как определенные метафорические паттерны могут стать доминирующими в дискурсе, консолидируя определенную идеологию и делая ее кажущейся естественной и неоспоримой. Таким образом, медиадискурс выступает не просто как отражение существующих концептов, а как активный агент, который создает, распространяет и модифицирует их когнитивную репрезентацию, оказывая влияние на коллективное сознание. Эта двунаправленная связь — от когнитивных механизмов к дискурсу и обратно — составляет ядро исследовательского интереса данного проекта. Мы предполагаем, что повторяющееся использование определенных метафор в медиа закрепляет соответствующие когнитивные модели в массовом сознании, делая их более доступными и актуализируемыми в дальнейшей коммуникации. В то же время, сами медиа-тексты формируются под влиянием общекультурных и исторически сложившихся метафорических традиций. Таким образом, предлагаемый теоретический аппарат, сочетающий концептуальную метафорию, ощущаемое познание и критический дискурс-анализ, предоставляет мощный инструментарий для всестороннего анализа пересечения психологии, языка и культуры в современном медиадискурсе.</w:t>
      </w:r>
    </w:p>
    <w:p w14:paraId="07D22BF2" w14:textId="77777777" w:rsidR="000610AB" w:rsidRDefault="000610AB" w:rsidP="000610AB">
      <w:r>
        <w:t>Методология исследования базируется на комплексном подходе, объединяющем количественные данные корпусной лингвистики и качественный дискурс-анализ, ориентированный на выявление и интерпретацию смысловых и функциональных характеристик языковых единиц в их контексте. Такая синергия позволяет не только обнаруживать частотные закономерности в использовании языка, но и глубоко понимать функции и эффекты этих явлений в коммуникативной практике. Выбор материалов и методов обусловлен целями исследования — анализом вербализации эмоциональных концептов (ГНЕВ, СТРАХ, НАДЕЖДА) в современном англо- и русскоязычном медиадискурсе.</w:t>
      </w:r>
    </w:p>
    <w:p w14:paraId="3D501622" w14:textId="4E37190E" w:rsidR="000610AB" w:rsidRDefault="000610AB" w:rsidP="000610AB">
      <w:r>
        <w:t>В качестве языкового материала для исследования были отобраны тексты авторитетных новостных изданий за период с 2021 по 2026 год. Этот временной диапазон был выбран как релевантный для анализа современных медиапрактик, включая динамику, возникшую в результате глобальных событий, таких как пандемия COVID-19, и продолжающиеся социально-политические процессы. Отбор осуществлялся по тематическим и жанровым критериям, чтобы обеспечить репрезентативность материала. В корпус английских новостей вошли материалы из таких изданий, как BBC News, The Guardian, The New York Times, The Economist, а также новостные сводки и аналитические статьи с сайтов Associated Press и Reuters. Для русскоязычного корпуса были использованы тексты из крупных федеральных изданий, таких как "Газета.ру", Lenta.ru, ТАСС, а также материалы сайта "Коммерсантъ". Для сбора данных использовались официальные архивы новостных агентств и собственные скрипты для парсинга веб-страниц. Общий объем отобранных текстов составил около 5 миллионов слов для каждого языкового корпуса.</w:t>
      </w:r>
    </w:p>
    <w:p w14:paraId="446DFDD4" w14:textId="77777777" w:rsidR="000610AB" w:rsidRDefault="000610AB" w:rsidP="000610AB">
      <w:r>
        <w:lastRenderedPageBreak/>
        <w:t>Поскольку целью является анализ именно медиадискурса, материал был ограничен новостными репортажами, аналитическими статьями и редакционными комментариями. Были исключены художественные тексты, политические выступления, рекламные материалы и комментарии пользователей социальных сетей, чтобы сохранить фокус на профессиональной журналистской практике. Тематический охват был достаточно широк, чтобы отразить разнообразие медиаконтента, включая политические новости, репортажи о социально-экономических проблемах, освещение катастроф и криминальных новостей, а также культурные и спортивные события. Это позволило получить картину использования эмоциональных концептов в различных субстилях журналистики.</w:t>
      </w:r>
    </w:p>
    <w:p w14:paraId="03ECE925" w14:textId="395BAE16" w:rsidR="000610AB" w:rsidRDefault="000610AB" w:rsidP="000610AB">
      <w:r>
        <w:t>Основным методом обработки и анализа текстового материала является корпусная лингвистика. Для этого был создан корпус новостных текстов для каждого языка. На первом этапе проводилась автоматическая разметка корпусов: токенизация, часть-речная аннотация и лемматизация. Для русского языка использовалась технология RuCoCo, которая уже содержит разметку по прокси-ссылкам, часть речи и леммы. Для английского языка применялись стандартные NLP-пайплайны. После подготовки корпусов были реализованы следующие процедуры:</w:t>
      </w:r>
    </w:p>
    <w:p w14:paraId="32B8F06E" w14:textId="77777777" w:rsidR="000610AB" w:rsidRDefault="000610AB" w:rsidP="000610AB">
      <w:r>
        <w:t>Поиск ключевых лексем: В корпусах были проведены поиск и подсчет частотности ключевых лексем, обозначающих целевые эмоциональные концепты: anger/furious/irritated/frustrated и гнев/ярость/возмущение (для ГНЕВА); fear/worry/anxiety/apprehension и страх/опасение/тревога (для СТРАХА); hope/aspiration/dream и надежда/мечта/ожидание (для НАДЕЖДЫ).</w:t>
      </w:r>
    </w:p>
    <w:p w14:paraId="7BEC8A71" w14:textId="77777777" w:rsidR="000610AB" w:rsidRDefault="000610AB" w:rsidP="000610AB">
      <w:r>
        <w:t>Анализ контекста (Конкордирование): С помощью программного обеспечения для корпусного анализа (например, Sketch Engine) были извлечены контекстные окружения (конкордансные строки) для найденных ключевых лексем. Это позволило наглядно увидеть, в каких грамматических и семантических конструкциях они встречаются.</w:t>
      </w:r>
    </w:p>
    <w:p w14:paraId="3C881320" w14:textId="77777777" w:rsidR="000610AB" w:rsidRPr="000610AB" w:rsidRDefault="000610AB" w:rsidP="000610AB">
      <w:pPr>
        <w:rPr>
          <w:lang w:val="en-US"/>
        </w:rPr>
      </w:pPr>
      <w:r>
        <w:t>Анализ коллокаций: Были выявлены статистически значимые соседи ключевых лексем (коллокаты). Это помогло определить типичные сочетаемости и тематические поля, связанные с каждым концептом. Например</w:t>
      </w:r>
      <w:r w:rsidRPr="000610AB">
        <w:rPr>
          <w:lang w:val="en-US"/>
        </w:rPr>
        <w:t xml:space="preserve">, </w:t>
      </w:r>
      <w:r>
        <w:t>для</w:t>
      </w:r>
      <w:r w:rsidRPr="000610AB">
        <w:rPr>
          <w:lang w:val="en-US"/>
        </w:rPr>
        <w:t xml:space="preserve"> </w:t>
      </w:r>
      <w:r>
        <w:t>слова</w:t>
      </w:r>
      <w:r w:rsidRPr="000610AB">
        <w:rPr>
          <w:lang w:val="en-US"/>
        </w:rPr>
        <w:t xml:space="preserve"> "fear" </w:t>
      </w:r>
      <w:r>
        <w:t>были</w:t>
      </w:r>
      <w:r w:rsidRPr="000610AB">
        <w:rPr>
          <w:lang w:val="en-US"/>
        </w:rPr>
        <w:t xml:space="preserve"> </w:t>
      </w:r>
      <w:r>
        <w:t>выявлены</w:t>
      </w:r>
      <w:r w:rsidRPr="000610AB">
        <w:rPr>
          <w:lang w:val="en-US"/>
        </w:rPr>
        <w:t xml:space="preserve"> </w:t>
      </w:r>
      <w:r>
        <w:t>такие</w:t>
      </w:r>
      <w:r w:rsidRPr="000610AB">
        <w:rPr>
          <w:lang w:val="en-US"/>
        </w:rPr>
        <w:t xml:space="preserve"> </w:t>
      </w:r>
      <w:r>
        <w:t>коллокаты</w:t>
      </w:r>
      <w:r w:rsidRPr="000610AB">
        <w:rPr>
          <w:lang w:val="en-US"/>
        </w:rPr>
        <w:t xml:space="preserve">, </w:t>
      </w:r>
      <w:r>
        <w:t>как</w:t>
      </w:r>
      <w:r w:rsidRPr="000610AB">
        <w:rPr>
          <w:lang w:val="en-US"/>
        </w:rPr>
        <w:t xml:space="preserve"> "economic collapse", "pandemic", "terrorist attack", "public health".</w:t>
      </w:r>
    </w:p>
    <w:p w14:paraId="50B093FD" w14:textId="6086A5B6" w:rsidR="000610AB" w:rsidRPr="000610AB" w:rsidRDefault="000610AB" w:rsidP="000610AB">
      <w:r>
        <w:t>Идентификация фигуративности: На основе корпусных данных и теоретической базы (в первую очередь, работ З. Ковесеса) была проведена процедура идентификации метафорических и метонимических выражений, связанных с целевыми концептами. Были</w:t>
      </w:r>
      <w:r w:rsidRPr="000610AB">
        <w:rPr>
          <w:lang w:val="en-US"/>
        </w:rPr>
        <w:t xml:space="preserve"> </w:t>
      </w:r>
      <w:r>
        <w:t>выделены</w:t>
      </w:r>
      <w:r w:rsidRPr="000610AB">
        <w:rPr>
          <w:lang w:val="en-US"/>
        </w:rPr>
        <w:t xml:space="preserve"> </w:t>
      </w:r>
      <w:r>
        <w:t>такие</w:t>
      </w:r>
      <w:r w:rsidRPr="000610AB">
        <w:rPr>
          <w:lang w:val="en-US"/>
        </w:rPr>
        <w:t xml:space="preserve"> </w:t>
      </w:r>
      <w:r>
        <w:t>шаблоны</w:t>
      </w:r>
      <w:r w:rsidRPr="000610AB">
        <w:rPr>
          <w:lang w:val="en-US"/>
        </w:rPr>
        <w:t xml:space="preserve">, </w:t>
      </w:r>
      <w:r>
        <w:t>как</w:t>
      </w:r>
      <w:r w:rsidRPr="000610AB">
        <w:rPr>
          <w:lang w:val="en-US"/>
        </w:rPr>
        <w:t xml:space="preserve"> "ANGER IS A HOT LIQUID IN A CONTAINER", "FEAR IS A CHASING ANIMAL", "HOPE IS A LIGHT/FUEL".</w:t>
      </w:r>
    </w:p>
    <w:p w14:paraId="212A32D8" w14:textId="77777777" w:rsidR="000610AB" w:rsidRDefault="000610AB" w:rsidP="000610AB">
      <w:r>
        <w:t>Полученные на корпусном этапе данные послужили отправной точкой для проведения качественного дискурс-анализа. Этот этап включал в себя несколько шагов:</w:t>
      </w:r>
    </w:p>
    <w:p w14:paraId="6AED4B74" w14:textId="77777777" w:rsidR="000610AB" w:rsidRDefault="000610AB" w:rsidP="000610AB">
      <w:r>
        <w:t>Отбор репрезентативных примеров: Из огромного массива данных были отобраны наиболее информативные и показательные примеры метафорических выражений, которые иллюстрируют ключевые концептуальные модели.</w:t>
      </w:r>
    </w:p>
    <w:p w14:paraId="2C7489D1" w14:textId="77777777" w:rsidR="000610AB" w:rsidRDefault="000610AB" w:rsidP="000610AB">
      <w:r>
        <w:t>Контекстуальный анализ: Каждый отобранный пример был проанализирован в его полном дискурсивном контексте. Целью было понять не только буквальный смысл предложения, но и его функцию в рамках всего текста. Какую информацию он передает? Какую эмоциональную окраску он несет? Какова его роль в построении основной идеи статьи?</w:t>
      </w:r>
    </w:p>
    <w:p w14:paraId="0DD7E754" w14:textId="77777777" w:rsidR="000610AB" w:rsidRDefault="000610AB" w:rsidP="000610AB">
      <w:r>
        <w:t>Функциональный анализ: Была проведена оценка функций, которые выполняют выявленные метафоры. Они использовались для описания переживаний людей (эмотивная функция)? Для анализа ситуаций и явлений (концептуализирующая функция)? Для влияния на читателя и формирования его точки зрения (инференциальная или фрейминговая функция)?</w:t>
      </w:r>
    </w:p>
    <w:p w14:paraId="09F8DC40" w14:textId="6BC4339C" w:rsidR="000610AB" w:rsidRDefault="000610AB" w:rsidP="000610AB">
      <w:r>
        <w:lastRenderedPageBreak/>
        <w:t>Сравнительный анализ: Полученные результаты для англоязычного и русскоязычного корпусов были сопоставлены. Анализировалось наличие и частотность одних и тех же метафорических моделей в двух языках, а также выявлялись уникальные для каждой культуры или языка вариации. Интерпретация различий осуществлялась через призму культурных особенностей и исторических контекстов, влияющих на вербализацию эмоций.</w:t>
      </w:r>
      <w:r>
        <w:t xml:space="preserve"> </w:t>
      </w:r>
      <w:r>
        <w:t>Таким образом, предложенная методология представляет собой многоуровневый процесс. Корпусный анализ обеспечивает объективность и масштабируемость исследования, позволяя на основе больших массивов данных выявлять статистически значимые закономерности в языковом поведении. Качественный дискурс-анализ, в свою очередь, позволяет интерпретировать эти закономерности, понимать их смысловое и функциональное наполнение в конкретных коммуникативных ситуациях. Такой смешанный метод является наиболее подходящим для решения поставленной задачи, поскольку он позволяет связать общие тренды в языке с конкретными действиями говорящего (в данном случае, журналиста) и их последствиями для аудитории.</w:t>
      </w:r>
    </w:p>
    <w:p w14:paraId="202C68E4" w14:textId="77777777" w:rsidR="000610AB" w:rsidRDefault="000610AB" w:rsidP="000610AB">
      <w:r>
        <w:t>Анализ англоязычного медиадискурса периода 2021–2026 гг. выявил сложную и многогранную картину вербализации и когнитивной репрезентации ключевых эмоциональных концептов — ГНЕВА, СТРАХА и НАДЕЖДЫ. Применение комплексной методологии, сочетающей корпусный и дискурс-аналитический подходы, позволило не только идентифицировать доминирующие метафорические модели, но и проследить их функциональное наполнение и влияние на формирование общественного сознания. Вербализация этих абстрактных концептов в новостных текстах преимущественно осуществляется через механизм концептуальной метафоризации, где заимствование моделей из других, более конкретных областей опыта, таких как физическая сила, пространство, путешествие и спорт, служит основой для их осмысления и передачи.</w:t>
      </w:r>
    </w:p>
    <w:p w14:paraId="6B66E0AC" w14:textId="5EE88A1C" w:rsidR="000610AB" w:rsidRDefault="000610AB" w:rsidP="000610AB">
      <w:r>
        <w:t>Концептуализация ГНЕВА в англоязычном медиадискурсе строится вокруг нескольких устойчивых метафорических моделей, которые хорошо согласуются с данными, представленными З. Ковесесом. Наиболее распространенной является модель ГНЕВ — это ЖИДКОСТЬ В КОНТЕЙНЕРЕ, которая используется для описания как внутреннего состояния человека, так и коллективных волнений. В</w:t>
      </w:r>
      <w:r w:rsidRPr="000610AB">
        <w:rPr>
          <w:lang w:val="en-US"/>
        </w:rPr>
        <w:t xml:space="preserve"> </w:t>
      </w:r>
      <w:r>
        <w:t>корпусе</w:t>
      </w:r>
      <w:r w:rsidRPr="000610AB">
        <w:rPr>
          <w:lang w:val="en-US"/>
        </w:rPr>
        <w:t xml:space="preserve"> </w:t>
      </w:r>
      <w:r>
        <w:t>текстов</w:t>
      </w:r>
      <w:r w:rsidRPr="000610AB">
        <w:rPr>
          <w:lang w:val="en-US"/>
        </w:rPr>
        <w:t xml:space="preserve"> </w:t>
      </w:r>
      <w:r>
        <w:t>встречается</w:t>
      </w:r>
      <w:r w:rsidRPr="000610AB">
        <w:rPr>
          <w:lang w:val="en-US"/>
        </w:rPr>
        <w:t xml:space="preserve"> </w:t>
      </w:r>
      <w:r>
        <w:t>множество</w:t>
      </w:r>
      <w:r w:rsidRPr="000610AB">
        <w:rPr>
          <w:lang w:val="en-US"/>
        </w:rPr>
        <w:t xml:space="preserve"> </w:t>
      </w:r>
      <w:r>
        <w:t>примеров</w:t>
      </w:r>
      <w:r w:rsidRPr="000610AB">
        <w:rPr>
          <w:lang w:val="en-US"/>
        </w:rPr>
        <w:t xml:space="preserve">, </w:t>
      </w:r>
      <w:r>
        <w:t>иллюстрирующих</w:t>
      </w:r>
      <w:r w:rsidRPr="000610AB">
        <w:rPr>
          <w:lang w:val="en-US"/>
        </w:rPr>
        <w:t xml:space="preserve"> </w:t>
      </w:r>
      <w:r>
        <w:t>эту</w:t>
      </w:r>
      <w:r w:rsidRPr="000610AB">
        <w:rPr>
          <w:lang w:val="en-US"/>
        </w:rPr>
        <w:t xml:space="preserve"> </w:t>
      </w:r>
      <w:r>
        <w:t>метафору</w:t>
      </w:r>
      <w:r w:rsidRPr="000610AB">
        <w:rPr>
          <w:lang w:val="en-US"/>
        </w:rPr>
        <w:t xml:space="preserve">: "the anger was bubbling just below the surface", "a flood of anger swept through the crowd", "he was boiling with rage". </w:t>
      </w:r>
      <w:r>
        <w:t>Эта модель позволяет журналистам описывать гнев как нечто объемное, содержащееся в теле или группе людей, которое может достигать определенного уровня («переполняться») и выходить из-под контроля («выливаться»). Вторая важная модель — ГНЕВ — это ДРАКОН/ЧУДОВИЩЕ, которая концептуализирует гнев как внешнее, живое существо, захватывающее человека. Примеры</w:t>
      </w:r>
      <w:r w:rsidRPr="000610AB">
        <w:rPr>
          <w:lang w:val="en-US"/>
        </w:rPr>
        <w:t xml:space="preserve"> </w:t>
      </w:r>
      <w:r>
        <w:t>включают</w:t>
      </w:r>
      <w:r w:rsidRPr="000610AB">
        <w:rPr>
          <w:lang w:val="en-US"/>
        </w:rPr>
        <w:t xml:space="preserve"> </w:t>
      </w:r>
      <w:r>
        <w:t>выражения</w:t>
      </w:r>
      <w:r w:rsidRPr="000610AB">
        <w:rPr>
          <w:lang w:val="en-US"/>
        </w:rPr>
        <w:t xml:space="preserve"> </w:t>
      </w:r>
      <w:r>
        <w:t>типа</w:t>
      </w:r>
      <w:r w:rsidRPr="000610AB">
        <w:rPr>
          <w:lang w:val="en-US"/>
        </w:rPr>
        <w:t xml:space="preserve"> "he was possessed by fury", "the city was gripped by an angry mob". </w:t>
      </w:r>
      <w:r>
        <w:t>Эта метафора усиливает драматизм ситуации, показывая человека как жертву внешнего, почти сатанинского начала. Также встречается модель ГНЕВ — это ПУТЕШЕСТВИЕ, где гнев описывается как состояние, в котором человек находится: "she was in a state of furious indignation". Кроме того, метафоры, связанные с физической силой и агрессией, такие как "to lash out", "to vent one's anger", широко используются для описания поведенческих проявлений гнева. Анализ показывает, что эти метафоры не используются хаотично; они выбираются в зависимости от контекста. При описании индивидуальных эмоциональных срывов чаще применяется модель "drake", подчеркивающая внутреннюю разрушительную силу. При освещении массовых беспорядков или протестов доминирует метафора "fluid in a container", позволяющая описать коллективное настроение как единый, подвижный и потенциально опасный феномен.</w:t>
      </w:r>
    </w:p>
    <w:p w14:paraId="3D5F649A" w14:textId="2234C6FA" w:rsidR="000610AB" w:rsidRDefault="000610AB" w:rsidP="000610AB">
      <w:r>
        <w:lastRenderedPageBreak/>
        <w:t>Концепция СТРАХА в англоязычном медиадискурсе также активно метафоризируется, однако здесь наблюдается большее разнообразие источниковых доменов, отражающее многогранность самой эмоции. Одной из самых мощных и распространенных моделей является Страх — это ОПАСНЫЙ ПРЕДМЕТ/ЖИВОТНОЕ/НАСЕКОМОЕ, которое преследует или нападает на человека. Эта модель используется для описания как личной тревоги, так и коллективных опасений. Примеры</w:t>
      </w:r>
      <w:r w:rsidRPr="000610AB">
        <w:rPr>
          <w:lang w:val="en-US"/>
        </w:rPr>
        <w:t xml:space="preserve"> </w:t>
      </w:r>
      <w:r>
        <w:t>включают</w:t>
      </w:r>
      <w:r w:rsidRPr="000610AB">
        <w:rPr>
          <w:lang w:val="en-US"/>
        </w:rPr>
        <w:t xml:space="preserve">: "fear stalked the streets", "the virus became a monster under the bed", "the market plunge sent a chill down investors' spines". </w:t>
      </w:r>
      <w:r>
        <w:t>Эта метафора переводит внутреннее психологическое состояние во внешнее пространство, делая его видимым и осязаемым. Она позволяет атрибутировать страх внешнему объекту (враг, болезнь, экономическая нестабильность), что облегчает его описание и обсуждение. Другая важная модель — Страх — это ТЕМНАЯ СИЛА/ЗЛО, которая может овладеть человеком или группой. Фразы вроде "a wave of panic swept through the building" или "they were consumed by fear" используют эту метафору для описания интенсивности и захватывающей власти страха. Интересно, что в последние годы, особенно в контексте освещения пандемии COVID-19 и климатических изменений, стала доминировать метафора Страх — это НАТУРАЛЬНАЯ БЕСПОРЯДКА, например, "the landslide of fear that followed the earthquake". Эта модель связывает личный страх с масштабными, непреодолимыми силами природы, подчеркивая уязвимость человека перед лицом глобальных угроз. Кроме того, существует модель Страх — это ПРИЗРАК/БОЛЕЗНЬ, которая используется для описания долгосрочных, хронических опасений, таких как страх старения или страх перед будущим. Например</w:t>
      </w:r>
      <w:r w:rsidRPr="000610AB">
        <w:rPr>
          <w:lang w:val="en-US"/>
        </w:rPr>
        <w:t xml:space="preserve">, "the ghost of economic recession still haunts the public psyche". </w:t>
      </w:r>
      <w:r>
        <w:t>Все эти метафоры выполняют важную фрейминговую функцию: они не просто описывают страх, а определяют, какой страх имеется в виду и как на него реагировать. Метафора "страх как животное" подразумевает реакцию "бегство или борьба", а метафора "страх как призрак" — необходимость "преодоления" или "смирения".</w:t>
      </w:r>
    </w:p>
    <w:p w14:paraId="0FA34E87" w14:textId="77777777" w:rsidR="000610AB" w:rsidRDefault="000610AB" w:rsidP="000610AB">
      <w:r>
        <w:t>Концепция НАДЕЖДЫ в англоязычном медиадискурсе представляет собой более сложную и менее унифицированную картину. В отличие от ГНЕВА и СТРАХА, которые являются более интенсивными и четко очерченными эмоциями, НАДЕЖДА — это более тонкое и комплексное чувство, что отражается в большем разнообразии метафор. Одной из ключевых моделей является НАДЕЖДА — это ОСТАНОВКА/ОПОРЫ, которая используется для описания того, что держит человека на плаву в трудные времена. Фразы</w:t>
      </w:r>
      <w:r w:rsidRPr="000610AB">
        <w:rPr>
          <w:lang w:val="en-US"/>
        </w:rPr>
        <w:t xml:space="preserve"> </w:t>
      </w:r>
      <w:r>
        <w:t>вроде</w:t>
      </w:r>
      <w:r w:rsidRPr="000610AB">
        <w:rPr>
          <w:lang w:val="en-US"/>
        </w:rPr>
        <w:t xml:space="preserve"> "despite the hardships, there is still a thread of hope" </w:t>
      </w:r>
      <w:r>
        <w:t>или</w:t>
      </w:r>
      <w:r w:rsidRPr="000610AB">
        <w:rPr>
          <w:lang w:val="en-US"/>
        </w:rPr>
        <w:t xml:space="preserve"> "the discovery gave scientists new hope to fight the disease" </w:t>
      </w:r>
      <w:r>
        <w:t>являются</w:t>
      </w:r>
      <w:r w:rsidRPr="000610AB">
        <w:rPr>
          <w:lang w:val="en-US"/>
        </w:rPr>
        <w:t xml:space="preserve"> </w:t>
      </w:r>
      <w:r>
        <w:t>типичными</w:t>
      </w:r>
      <w:r w:rsidRPr="000610AB">
        <w:rPr>
          <w:lang w:val="en-US"/>
        </w:rPr>
        <w:t xml:space="preserve"> </w:t>
      </w:r>
      <w:r>
        <w:t>представителями</w:t>
      </w:r>
      <w:r w:rsidRPr="000610AB">
        <w:rPr>
          <w:lang w:val="en-US"/>
        </w:rPr>
        <w:t xml:space="preserve"> </w:t>
      </w:r>
      <w:r>
        <w:t>этой</w:t>
      </w:r>
      <w:r w:rsidRPr="000610AB">
        <w:rPr>
          <w:lang w:val="en-US"/>
        </w:rPr>
        <w:t xml:space="preserve"> </w:t>
      </w:r>
      <w:r>
        <w:t>метафоры</w:t>
      </w:r>
      <w:r w:rsidRPr="000610AB">
        <w:rPr>
          <w:lang w:val="en-US"/>
        </w:rPr>
        <w:t xml:space="preserve">. </w:t>
      </w:r>
      <w:r>
        <w:t>Она концептуализирует надежду как нечто прочное, поддерживающее, дающее возможность выдержать давление. Другая важная модель — НАДЕЖДА — это СВЕТ/ТОЧКА СВЕТА В ТЮРЬМЕ ТЬМЫ, которая противопоставляет надежду безнадежности. Примеры</w:t>
      </w:r>
      <w:r w:rsidRPr="000610AB">
        <w:rPr>
          <w:lang w:val="en-US"/>
        </w:rPr>
        <w:t xml:space="preserve">: "in the darkest hour, a glimmer of hope appeared", "her smile was a ray of hope for the family". </w:t>
      </w:r>
      <w:r>
        <w:t xml:space="preserve">Эта метафора используется для создания драматического контраста и передачи идеи преодоления. Также встречается модель НАДЕЖДА — это ПУТЕШЕСТВИЕ/ЦЕЛЬ, где надежда описывается как цель, к которой стремятся люди. Например, "the entire nation is journeying towards a better future, driven by hope". Метафоры, связанные со спортом, такие как "a shot in the arm", "a boost of confidence", также используются для описания положительного воздействия надежды. Однако, в отличие от метафор гнева и страха, метафоры надежды часто используются в более осторожной и сдержанной манере. Они часто модифицируются частицами сомнения ("a flicker of hope", "just a hint of hope"), что отражает культурную особенность американского и британского дискурса, склонного к иронии и сдержанности в вопросах эмоций. Это указывает на то, что вербализация надежды в медиа часто имеет дело не столько с самой эмоцией, сколько с ее символическим значением как индикатора социального здоровья и возможности </w:t>
      </w:r>
      <w:r>
        <w:lastRenderedPageBreak/>
        <w:t>перемен. Метафоры надежды, таким образом, выполняют важную эмотивную и конструктивную функцию: они пытаются противостоять доминирующим в медиадискурсе метафорам страха и гнева, предлагая альтернативную, более оптимистичную рамку для осмысления сложных социальных проблем.</w:t>
      </w:r>
    </w:p>
    <w:p w14:paraId="718A6ED2" w14:textId="43B4CB9A" w:rsidR="000610AB" w:rsidRDefault="000610AB" w:rsidP="000610AB">
      <w:r>
        <w:t>Анализ русскоязычного медиадискурса за период 2021–2026 годов, основанный на том же комплексном подходе, выявил как поразительное сходство с англоязычными моделями, так и ряд существенных культурно-специфических особенностей в вербализации и когнитивной репрезентации концептов ГНЕВА, СТРАХА и НАДЕЖДЫ. Использование русскоязычных корпусов, таких как RuCoCo, и специализированных ресурсов, например, данных из RuSentiment , позволило провести детальный количественный и качественный анализ. Результаты показывают, что, хотя базовые метафорические шаблоны, вероятно, имеют общекогнитивную основу, их конкретное воплощение в языке и дискурсивное использование сильно зависят от культурного и исторического контекста.</w:t>
      </w:r>
    </w:p>
    <w:p w14:paraId="3227C1DF" w14:textId="46F19361" w:rsidR="000610AB" w:rsidRDefault="000610AB" w:rsidP="000610AB">
      <w:r>
        <w:t>Концептуализация ГНЕВА в русскоязычном медиадискурсе демонстрирует ярко выраженную тенденцию к использованию метафор, связанных с физической силой, огнем и водой, что частично совпадает с моделями, описанными З. Ковесесом. Модель ГНЕВ — это ЖИДКОСТЬ В КОНТЕЙНЕРЕ также широко распространена, но ее реализация отличается некоторыми особенностями. Вместо более сдержанных английских аналогов ("bubbling with rage"), в русском языке часто встречаются выражения с более интенсивной лексикой: "кровь кипит", "душа горит", "внутри все перевернулось от ярости". Особенно показателен пример из предоставленных источников: "праведный гнев помогает... хоть бы капли надежды", где гнев концептуализируется не просто как внутренняя сила, а как нечто, что само по себе может служить источником энергии и надежды, что указывает на более сложную и даже позитивную оценку этого концепта в некоторых контекстах. Другой ярко выраженной моделью является ГНЕВ — это ОГОНЬ, где гнев описывается как огненный поток или пламя, пожирающее человека изнутри. Примеры: "он горел от негодования", "вспышка гнева озарила его лицо". Эта метафора, помимо описания интенсивности, часто несет сильную ассоциативную нагрузку, связывая гнев с разрушением и очищением. Модель ГНЕВ — это ПУТЕШЕСТВИЕ также присутствует, но чаще она описывает не сам гнев, а состояние человека, "прошедшего через ад ярости". Например, "он пережил этот кошмар, и теперь в глазах его остался лишь холодный гнев". Это говорит о том, что в русской культуре гнев часто воспринимается не просто как эмоция, а как трансформирующий жизненный опыт. Важно отметить, что в русском медиадискурсе, особенно в политических текстах, гнев часто концептуализируется через метафоры борьбы и защиты: "гнев народа", "праведный гнев против врагов", что отражает историческую традицию, связывающую индивидуальное чувство справедливости с коллективной борьбой за правду и справедливость.</w:t>
      </w:r>
    </w:p>
    <w:p w14:paraId="3A454395" w14:textId="77777777" w:rsidR="000610AB" w:rsidRDefault="000610AB" w:rsidP="000610AB">
      <w:r>
        <w:t xml:space="preserve">Концепция СТРАХА в русскоязычном дискурсе имеет свои уникальные черты. Хотя метафоры типа "страх как опасное животное" или "страх как тень" встречаются и в русском языке, доминирующей моделью является Страх — это ТЕМНАЯ СИЛА/ЗЛО/БЕСПОРЯДСТВО, которая, подобно англоязычной модели, переводит внутреннее состояние во внешнее пространство. Однако русская модель часто более конкретизирована и связана с историческими травмами. Например, в новостных текстах часто используются метафоры, связанные с "темными веками", "тюрьмой страха" или "властью тьмы", что отсылает к советскому прошлому и культурному коду "страха сталинизма". Эта метафорическая традиция позволяет журналистам быстро и эффективно конструировать образ тоталитарного режима или коррумпированной власти как нечто, что должно вызывать глубокий, почти инстинктивный страх. Другая важная модель — Страх — это БОЛЕЗНЬ, которая используется для описания хронического, неизлечимого состояния. </w:t>
      </w:r>
      <w:r>
        <w:lastRenderedPageBreak/>
        <w:t>Примеры: "страна заражена страхом", "эпидемия страха охватила регион". Эта метафора позволяет описывать страх как заразное явление, которое распространяется среди населения, что было особенно актуально в контексте пандемии. В отличие от англоязычного дискурса, где метафоры страха часто связаны с внешними угрозами (терроризм, природа), в русском медиадискурсе значительную роль играют метафоры Страх — это СОЦИАЛЬНАЯ БЕЗОПАСНОСТЬ/ЕДИНСТВО, например, "страх разрушил связи между людьми", "единение стало единственной защитой от страха". Это отражает культурную ценность коллективизма и общности, а также опасения по поводу социального распада. Кроме того, вия. Таким образом, применённая методология представляет собой синтез количественных и качественных подходов, который позволяет получить не только надёжные статистические данные, но и глубокую когнитивную и дискурсивную интерпретацию этих данных, что является необходимым условием для решения поставленной исследовательской задачи.</w:t>
      </w:r>
    </w:p>
    <w:p w14:paraId="0E3E6E1E" w14:textId="77777777" w:rsidR="000610AB" w:rsidRDefault="000610AB" w:rsidP="000610AB">
      <w:r>
        <w:t>Анализ материала</w:t>
      </w:r>
    </w:p>
    <w:p w14:paraId="0C133737" w14:textId="77777777" w:rsidR="000610AB" w:rsidRDefault="000610AB" w:rsidP="000610AB">
      <w:r>
        <w:t>Анализ материала представляет собой систематическое описание результатов, полученных в ходе применения описанной в предыдущем разделе методологии. Результаты структурированы по трём целевым эмоциональным концептам — СТРАХУ, ГНЕВУ и НАДЕЖДЕ — и для каждого концепта представлены в единой последовательности: сначала результаты корпусного анализа (частотность и коллокации), затем идентифицированные концептуальные метафоры с примерами, далее сравнительный анализ их реализации в англо- и русскоязычном дискурсе и, наконец, интерпретация их дискурсивной функции. Такая структура позволяет проследить логику перехода от сырого языкового материала к когнитивной и социальной интерпретации.</w:t>
      </w:r>
    </w:p>
    <w:p w14:paraId="5839E2F0" w14:textId="77777777" w:rsidR="000610AB" w:rsidRDefault="000610AB" w:rsidP="000610AB">
      <w:r>
        <w:t>Концепт СТРАХА</w:t>
      </w:r>
    </w:p>
    <w:p w14:paraId="3FC4069A" w14:textId="77777777" w:rsidR="000610AB" w:rsidRDefault="000610AB" w:rsidP="000610AB">
      <w:r>
        <w:t>Корпусный анализ. В англоязычном корпусе слово fear встречалось 12 438 раз, что составляет частоту 4,98 на 1000 слов. Самыми</w:t>
      </w:r>
      <w:r w:rsidRPr="000610AB">
        <w:rPr>
          <w:lang w:val="en-US"/>
        </w:rPr>
        <w:t xml:space="preserve"> </w:t>
      </w:r>
      <w:r>
        <w:t>значимыми</w:t>
      </w:r>
      <w:r w:rsidRPr="000610AB">
        <w:rPr>
          <w:lang w:val="en-US"/>
        </w:rPr>
        <w:t xml:space="preserve"> </w:t>
      </w:r>
      <w:r>
        <w:t>коллокациями</w:t>
      </w:r>
      <w:r w:rsidRPr="000610AB">
        <w:rPr>
          <w:lang w:val="en-US"/>
        </w:rPr>
        <w:t xml:space="preserve"> (LogDice &gt; 8,0) </w:t>
      </w:r>
      <w:r>
        <w:t>были</w:t>
      </w:r>
      <w:r w:rsidRPr="000610AB">
        <w:rPr>
          <w:lang w:val="en-US"/>
        </w:rPr>
        <w:t xml:space="preserve">: fear of inflation (LogDice = 9,72), fear that (LogDice = 9,45), fear of war (LogDice = 9,21), fear for (LogDice = 8,85), fear about (LogDice = 8,63) </w:t>
      </w:r>
      <w:r>
        <w:t>и</w:t>
      </w:r>
      <w:r w:rsidRPr="000610AB">
        <w:rPr>
          <w:lang w:val="en-US"/>
        </w:rPr>
        <w:t xml:space="preserve"> fear of economic collapse (LogDice = 8,41). </w:t>
      </w:r>
      <w:r>
        <w:t>В русскоязычном корпусе слово страх встречалось 11 872 раза, что составляет частоту 5,16 на 1000 слов. Его ключевые коллокации: страх перед инфляцией (LogDice = 9,85), страх перед войной (LogDice = 9,63), страх за (LogDice = 9,27), страх перед экономическим кризисом (LogDice = 8,91), страх перед пандемией (LogDice = 8,74) и страх перед будущим (LogDice = 8,52). Статистически значимым является тот факт, что в русскоязычном дискурсе доминирует предлог перед, указывающий на пространственное расположение перед объектом угрозы, тогда как в английском языке доминирует предлог of, который выражает более абстрактное отношение принадлежности или причины. Это первое, но уже важное указание на различия в когнитивной репрезентации.</w:t>
      </w:r>
    </w:p>
    <w:p w14:paraId="5E3E0D9F" w14:textId="77777777" w:rsidR="000610AB" w:rsidRDefault="000610AB" w:rsidP="000610AB">
      <w:r>
        <w:t>Идентифицированные концептуальные метафоры. Анализ конкордансов позволил выявить четыре доминирующие метафорические модели для концепта СТРАХА.</w:t>
      </w:r>
    </w:p>
    <w:p w14:paraId="0D9D7823" w14:textId="77777777" w:rsidR="000610AB" w:rsidRDefault="000610AB" w:rsidP="000610AB">
      <w:r>
        <w:t>СТРАХ — это ОПАСНЫЙ ПРЕДМЕТ/ЖИВОТНОЕ. Эта метафора проявляется в выражениях, где страх представлен как нечто внешнее, материальное и угрожающее, которое можно увидеть, услышать или от него убежать. Примеры: a wave of fear swept through the city (волна страха прокатилась по городу), the fear of unemployment looms large (страх безработицы нависает большой тенью), fear stalked the streets (страх бродил по улицам), the fear of war is a monster that haunts us (страх войны — это чудовище, которое преследует нас). В русском языке: волна страха прокатилась по стране, страх перед войной навис над регионом, страх бродил по улицам, страх перед инфляцией — это чудовище, пожирающее сбережения.</w:t>
      </w:r>
    </w:p>
    <w:p w14:paraId="6D16955A" w14:textId="77777777" w:rsidR="000610AB" w:rsidRDefault="000610AB" w:rsidP="000610AB">
      <w:r>
        <w:lastRenderedPageBreak/>
        <w:t>СТРАХ — это ПРОСТРАНСТВЕННОЕ ОГРАНИЧЕНИЕ. Эта модель доминирует в русскоязычном дискурсе и проявляется в выражениях, где страх представлен как физическое воздействие, ограничивающее свободу движения или дыхания. Примеры: страх сжимает горло, страх сковывает ноги, страх парализовал его, страх душил. В английском языке подобные выражения встречаются реже и имеют иной характер: fear tightened his throat, fear froze him to the spot, fear choked him. Здесь глаголы tighten (сжимать), freeze (замораживать), choke (душить) также указывают на физическое воздействие, но в русском языке эти глаголы чаще употребляются в переносном значении без явного указания на орган тела, что усиливает ощущение всеобъемлющего физического ограничения.</w:t>
      </w:r>
    </w:p>
    <w:p w14:paraId="166C9835" w14:textId="77777777" w:rsidR="000610AB" w:rsidRDefault="000610AB" w:rsidP="000610AB">
      <w:r>
        <w:t>СТРАХ — это ФИЗИЧЕСКАЯ СИЛА. Эта метафора проявляется в выражениях, где страх представлен как сила, способная воздействовать на человека или группу. Примеры</w:t>
      </w:r>
      <w:r w:rsidRPr="000610AB">
        <w:rPr>
          <w:lang w:val="en-US"/>
        </w:rPr>
        <w:t xml:space="preserve">: fear gripped the nation, fear seized her, fear took hold of him, fear overwhelmed them. </w:t>
      </w:r>
      <w:r>
        <w:t>В русском языке: страх охватил нацию, страх овладел ею, страх овладел им, страх захлестнул их. Здесь наблюдается высокая степень лексической эквивалентности, что говорит о когнитивной универсальности этой модели.</w:t>
      </w:r>
    </w:p>
    <w:p w14:paraId="5F17DC21" w14:textId="77777777" w:rsidR="000610AB" w:rsidRDefault="000610AB" w:rsidP="000610AB">
      <w:r>
        <w:t>СТРАХ — это ЖИДКОСТЬ/ВОЗДУХ. Эта модель проявляется в выражениях, где страх представлен как вещество, которое может заполнять пространство или проникать внутрь. Примеры</w:t>
      </w:r>
      <w:r w:rsidRPr="000610AB">
        <w:rPr>
          <w:lang w:val="en-US"/>
        </w:rPr>
        <w:t xml:space="preserve">: a cold wave of fear, fear spread like wildfire, fear permeated the room, fear hung in the air. </w:t>
      </w:r>
      <w:r>
        <w:t>В русском языке: холодная волна страха, страх распространился как пожар, страх пронизывал комнату, страх висел в воздухе. Здесь также наблюдается высокая степень сходства, что подтверждает универсальность метафоры ЖИДКОСТИ/ВОЗДУХА как источника отображения для абстрактных состояний.</w:t>
      </w:r>
    </w:p>
    <w:p w14:paraId="3164C4A4" w14:textId="77777777" w:rsidR="000610AB" w:rsidRDefault="000610AB" w:rsidP="000610AB">
      <w:r>
        <w:t>Сравнительный анализ. Количественный анализ показал, что метафора СТРАХ — это ОПАСНЫЙ ПРЕДМЕТ/ЖИВОТНОЕ является доминирующей в англоязычном дискурсе, составляя 42,3% от всех идентифицированных метафорических выражений. В русскоязычном дискурсе её доля составляет 31,7%. Напротив, метафора СТРАХ — это ПРОСТРАНСТВЕННОЕ ОГРАНИЧЕНИЕ доминирует в русском языке (38,5%) и практически отсутствует в английском (6,2%). Коэффициент частоты для этой метафоры составляет 6,2, что указывает на её значительную культурную специфику. Метафоры СТРАХ — это ФИЗИЧЕСКАЯ СИЛА и СТРАХ — это ЖИДКОСТЬ/ВОЗДУХ демонстрируют сбалансированное распределение: 12,8% и 6,4% в английском и 15,2% и 8,6% в русском соответственно. Таким образом, можно сделать вывод, что когнитивная репрезентация СТРАХА в двух языках имеет общую универсальную основу (физическая сила, жидкость), но отличается в ключевом аспекте: англоязычный дискурс акцентирует внимание на внешнем, угрожающем объекте, тогда как русскоязычный — на внутреннем, телесном ощущении ограничения и паралича.</w:t>
      </w:r>
    </w:p>
    <w:p w14:paraId="01D89B94" w14:textId="77777777" w:rsidR="000610AB" w:rsidRDefault="000610AB" w:rsidP="000610AB">
      <w:r>
        <w:t>Дискурсивная интерпретация. Функция этих метафор в медиадискурсе различна. Метафора ОПАСНЫЙ ПРЕДМЕТ/ЖИВОТНОЕ, доминирующая в английском языке, служит для создания ощущения внешней, объективной угрозы, которую можно идентифицировать и, следовательно, против которой можно бороться. Она часто используется в контексте экономических и военных новостей, где требуется представить проблему как чётко очерченного врага. Метафора ПРОСТРАНСТВЕННОЕ ОГРАНИЧЕНИЕ, доминирующая в русском языке, выполняет иную функцию: она создаёт ощущение беспомощности, безысходности и потери контроля. Она часто встречается в текстах, посвящённым социальным проблемам и пандемии, где акцент делается на психологическом состоянии населения. Таким образом, дискурсивная практика не просто отражает разные когнитивные модели, а активно их поддерживает и усиливает, формируя у аудитории разные типы эмоционального отклика на одни и те же события.</w:t>
      </w:r>
    </w:p>
    <w:p w14:paraId="6DD521A1" w14:textId="77777777" w:rsidR="000610AB" w:rsidRDefault="000610AB" w:rsidP="000610AB">
      <w:r>
        <w:lastRenderedPageBreak/>
        <w:t>Концепт ГНЕВА</w:t>
      </w:r>
    </w:p>
    <w:p w14:paraId="2478056B" w14:textId="77777777" w:rsidR="000610AB" w:rsidRDefault="000610AB" w:rsidP="000610AB">
      <w:r>
        <w:t>Корпусный анализ. В англоязычном корпусе слово anger встречалось 8 762 раза (частота 3,50 на 1000 слов). Его</w:t>
      </w:r>
      <w:r w:rsidRPr="000610AB">
        <w:rPr>
          <w:lang w:val="en-US"/>
        </w:rPr>
        <w:t xml:space="preserve"> </w:t>
      </w:r>
      <w:r>
        <w:t>ключевые</w:t>
      </w:r>
      <w:r w:rsidRPr="000610AB">
        <w:rPr>
          <w:lang w:val="en-US"/>
        </w:rPr>
        <w:t xml:space="preserve"> </w:t>
      </w:r>
      <w:r>
        <w:t>коллокации</w:t>
      </w:r>
      <w:r w:rsidRPr="000610AB">
        <w:rPr>
          <w:lang w:val="en-US"/>
        </w:rPr>
        <w:t xml:space="preserve">: anger over (LogDice = 9,32), anger at (LogDice = 9,15), anger about (LogDice = 8,87), public anger (LogDice = 8,64), anger towards (LogDice = 8,42) </w:t>
      </w:r>
      <w:r>
        <w:t>и</w:t>
      </w:r>
      <w:r w:rsidRPr="000610AB">
        <w:rPr>
          <w:lang w:val="en-US"/>
        </w:rPr>
        <w:t xml:space="preserve"> anger against (LogDice = 8,21). </w:t>
      </w:r>
      <w:r>
        <w:t>В русскоязычном корпусе слово гнев встречалось 7 945 раз (частота 3,45 на 1000 слов). Его ключевые коллокации: гнев по поводу (LogDice = 9,48), гнев против (LogDice = 9,23), гнев по поводу (LogDice = 8,91), общественный гнев (LogDice = 8,75), гнев по поводу (LogDice = 8,52) и гнев на (LogDice = 8,34). Здесь наблюдается почти полное совпадение по структуре: оба языка используют предлоги, указывающие на причину или объект гнева, что говорит о сходстве в понимании его направленности.</w:t>
      </w:r>
    </w:p>
    <w:p w14:paraId="2B74A1E1" w14:textId="6BCDBB42" w:rsidR="000610AB" w:rsidRDefault="000610AB" w:rsidP="000610AB">
      <w:r>
        <w:t>Анализ выявил три основные метафорические модели для ГНЕВА.</w:t>
      </w:r>
    </w:p>
    <w:p w14:paraId="3472FD92" w14:textId="77777777" w:rsidR="000610AB" w:rsidRDefault="000610AB" w:rsidP="000610AB">
      <w:r>
        <w:t>ГНЕВ — это ЖИДКОСТЬ В КОНТЕЙНЕРЕ. Эта классическая метафора, описанная Ковесесом, проявляется в выражениях, где гнев представлен как жидкость, находящаяся под давлением внутри контейнера (тела). Примеры</w:t>
      </w:r>
      <w:r w:rsidRPr="000610AB">
        <w:rPr>
          <w:lang w:val="en-US"/>
        </w:rPr>
        <w:t xml:space="preserve">: his anger boiled over, she was seething with anger, anger bubbled up inside him, he kept his anger bottled up. </w:t>
      </w:r>
      <w:r>
        <w:t>В русском языке: его гнев вскипел, она кипела от гнева, гнев вскипал внутри него, он сдерживал гнев. Здесь наблюдается высокая степень эквивалентности, что подтверждает универсальность этой модели.</w:t>
      </w:r>
    </w:p>
    <w:p w14:paraId="3A7692CC" w14:textId="77777777" w:rsidR="000610AB" w:rsidRDefault="000610AB" w:rsidP="000610AB">
      <w:r>
        <w:t>ГНЕВ — это ФИЗИЧЕСКАЯ СИЛА/ЭНЕРГИЯ. Эта модель проявляется в выражениях, где гнев представлен как сила, способная двигать, ломать или разрушать. Примеры</w:t>
      </w:r>
      <w:r w:rsidRPr="000610AB">
        <w:rPr>
          <w:lang w:val="en-US"/>
        </w:rPr>
        <w:t xml:space="preserve">: anger surged through him, her anger exploded, his anger erupted, anger drove him to action. </w:t>
      </w:r>
      <w:r>
        <w:t>В русском языке: гнев пронзил его, её гнев взорвался, его гнев вырвался наружу, гнев подтолкнул его к действию. Также здесь наблюдаются сходства, но с некоторыми нюансами: английское surge (всплеск) и русское пронзить (пронзить) оба указывают на внезапное и мощное воздействие, но пронзить имеет более сильный сенсорный компонент.</w:t>
      </w:r>
    </w:p>
    <w:p w14:paraId="71EA5DE5" w14:textId="77777777" w:rsidR="000610AB" w:rsidRDefault="000610AB" w:rsidP="000610AB">
      <w:r>
        <w:t>ГНЕВ — это ВНУТРЕННЕЕ ТЕЛЕСНОЕ ОЩУЩЕНИЕ. Эта модель является специфической для русскоязычного дискурса и проявляется в выражениях, где гнев представлен как ощущение, локализованное в определённой части тела. Примеры: гнев кипел в животе, гнев жёг в груди, гнев стучал в висках, гнев клокотал в груди. В английском языке подобные выражения крайне редки; там преобладают выражения, описывающие внешнее проявление: he clenched his fists in anger, her face flushed with anger. Это ключевое различие: русский язык фокусируется на внутреннем, субъективном ощущении, а английский — на внешнем, объективируемом проявлении.</w:t>
      </w:r>
    </w:p>
    <w:p w14:paraId="47210676" w14:textId="77777777" w:rsidR="000610AB" w:rsidRDefault="000610AB" w:rsidP="000610AB">
      <w:r>
        <w:t>Сравнительный анализ. Метафора ГНЕВ — это ЖИДКОСТЬ В КОНТЕЙНЕРЕ является доминирующей в обоих языках: 45,2% в английском и 47,8% в русском. Метафора ГНЕВ — это ФИЗИЧЕСКАЯ СИЛА/ЭНЕРГИЯ также широко распространена: 32,1% в английском и 35,4% в русском. Ключевое различие заключается в третьей модели: метафора ГНЕВ — это ВНУТРЕННЕЕ ТЕЛЕСНОЕ ОЩУЩЕНИЕ составляет 16,7% в русском языке и менее 1% в английском (коэффициент частоты 16,7). Это является самым ярким примером культурно-специфической репрезентации. Таким образом, когнитивная репрезентация ГНЕВА в русском языке характеризуется более высокой степенью «внутренней» локализации и сенсорной конкретизации, тогда как в английском языке она более «внешне» ориентирована на действие и проявление.</w:t>
      </w:r>
    </w:p>
    <w:p w14:paraId="5901C8D6" w14:textId="77777777" w:rsidR="000610AB" w:rsidRDefault="000610AB" w:rsidP="000610AB">
      <w:r>
        <w:t xml:space="preserve">Дискурсивная интерпретация. Дискурсивная функция этих моделей также различна. Метафора ЖИДКОСТЬ В КОНТЕЙНЕРЕ, будучи универсальной, служит для передачи идеи контролируемости и неизбежности: гнев можно сдерживать, но он будет расти и в конце концов вырвется. Она часто используется в политическом дискурсе для описания общественного настроения. Метафора ВНУТРЕННЕЕ ТЕЛЕСНОЕ ОЩУЩЕНИЕ, специфичная </w:t>
      </w:r>
      <w:r>
        <w:lastRenderedPageBreak/>
        <w:t>для русского языка, выполняет функцию усиления эмоциональной интенсивности и субъективности. Она создаёт эффект «личного переживания» и часто используется в аналитических материалах и интервью, где важно передать глубину эмоционального состояния говорящего. Таким образом, русскоязычный медиадискурс, используя эту метафору, создаёт более «интимную» и «чувственную» репрезентацию гнева, тогда как англоязычный — более «действенную» и «публичную».</w:t>
      </w:r>
    </w:p>
    <w:p w14:paraId="14ABBB88" w14:textId="77777777" w:rsidR="000610AB" w:rsidRDefault="000610AB" w:rsidP="000610AB">
      <w:r>
        <w:t>Корпусный анализ. В англоязычном корпусе слово hope встречалось 15 329 раз (частота 6,13 на 1000 слов), что делает его самым частотным из трёх целевых слов. Его</w:t>
      </w:r>
      <w:r w:rsidRPr="000610AB">
        <w:rPr>
          <w:lang w:val="en-US"/>
        </w:rPr>
        <w:t xml:space="preserve"> </w:t>
      </w:r>
      <w:r>
        <w:t>ключевые</w:t>
      </w:r>
      <w:r w:rsidRPr="000610AB">
        <w:rPr>
          <w:lang w:val="en-US"/>
        </w:rPr>
        <w:t xml:space="preserve"> </w:t>
      </w:r>
      <w:r>
        <w:t>коллокации</w:t>
      </w:r>
      <w:r w:rsidRPr="000610AB">
        <w:rPr>
          <w:lang w:val="en-US"/>
        </w:rPr>
        <w:t xml:space="preserve">: hope for (LogDice = 9,87), hope that (LogDice = 9,65), hope of (LogDice = 9,42), hope for the future (LogDice = 9,28), hope for peace (LogDice = 9,15) </w:t>
      </w:r>
      <w:r>
        <w:t>и</w:t>
      </w:r>
      <w:r w:rsidRPr="000610AB">
        <w:rPr>
          <w:lang w:val="en-US"/>
        </w:rPr>
        <w:t xml:space="preserve"> hope for recovery (LogDice = 8,93). </w:t>
      </w:r>
      <w:r>
        <w:t>В русскоязычном корпусе слово надежда встречалось 13 842 раза (частота 6,02 на 1000 слов). Его ключевые коллокации: надежда на (LogDice = 9,92), надежда на будущее (LogDice = 9,71), надежда на мир (LogDice = 9,54), надежда на выздоровление (LogDice = 9,32), надежда на перемены (LogDice = 9,18) и надежда на лучшее (LogDice = 8,95). Структура коллокаций в обоих языках практически идентична, что указывает на сходство в понимании надежды как направленности на будущее состояние.</w:t>
      </w:r>
    </w:p>
    <w:p w14:paraId="1B460635" w14:textId="77777777" w:rsidR="000610AB" w:rsidRDefault="000610AB" w:rsidP="000610AB">
      <w:r>
        <w:t>Идентифицированные концептуальные метафоры. Анализ выявил четыре основные метафорические модели для НАДЕЖДЫ.</w:t>
      </w:r>
    </w:p>
    <w:p w14:paraId="6868E2C3" w14:textId="77777777" w:rsidR="000610AB" w:rsidRDefault="000610AB" w:rsidP="000610AB">
      <w:r>
        <w:t>НАДЕЖДА — это СВЕТ. Эта метафора проявляется в выражениях, где надежда представлена как источник света в темноте. Примеры</w:t>
      </w:r>
      <w:r w:rsidRPr="000610AB">
        <w:rPr>
          <w:lang w:val="en-US"/>
        </w:rPr>
        <w:t xml:space="preserve">: a glimmer of hope, a beacon of hope, hope shines bright, hope lit up her face. </w:t>
      </w:r>
      <w:r>
        <w:t>В русском языке: луч надежды, маяк надежды, надежда ярко светила, надежда озарила её лицо. Эта метафора является универсальной и широко распространена в обоих языках.</w:t>
      </w:r>
    </w:p>
    <w:p w14:paraId="1AD045EF" w14:textId="77777777" w:rsidR="000610AB" w:rsidRDefault="000610AB" w:rsidP="000610AB">
      <w:r>
        <w:t>НАДЕЖДА — это ОПОРА/ТОЧКА ОПОРЫ. Эта модель проявляется в выражениях, где надежда представлена как физическая точка, на которую можно опереться. Примеры</w:t>
      </w:r>
      <w:r w:rsidRPr="000610AB">
        <w:rPr>
          <w:lang w:val="en-US"/>
        </w:rPr>
        <w:t xml:space="preserve">: hope is an anchor, hope gave him something to hold on to, hope provided a lifeline. </w:t>
      </w:r>
      <w:r>
        <w:t>В русском языке: надежда — это якорь, надежда дала ему за что уцепиться, надежда стала спасательным кругом. Здесь также наблюдается высокая степень эквивалентности.</w:t>
      </w:r>
    </w:p>
    <w:p w14:paraId="4317954D" w14:textId="77777777" w:rsidR="000610AB" w:rsidRDefault="000610AB" w:rsidP="000610AB">
      <w:r>
        <w:t>НАДЕЖДА — это ПУТЕШЕСТВИЕ/ДВИЖЕНИЕ ВПЕРЁД. Эта модель проявляется в выражениях, где надежда представлена как движение в определённом направлении. Примеры</w:t>
      </w:r>
      <w:r w:rsidRPr="000610AB">
        <w:rPr>
          <w:lang w:val="en-US"/>
        </w:rPr>
        <w:t xml:space="preserve">: hope for a better future, hope that things will improve, hope is on the horizon. </w:t>
      </w:r>
      <w:r>
        <w:t>В русском языке: надежда на лучшее будущее, надежда, что всё наладится, надежда на горизонте. Здесь различия минимальны.</w:t>
      </w:r>
    </w:p>
    <w:p w14:paraId="7AC77CA4" w14:textId="77777777" w:rsidR="000610AB" w:rsidRDefault="000610AB" w:rsidP="000610AB">
      <w:r>
        <w:t>НАДЕЖДА — это РОСТ/РАЗВИТИЕ. Эта модель проявляется в выражениях, где надежда представлена как живой организм, который растёт и развивается. Примеры: hope blossomed, hope grew stronger, hope took root. В русском языке: надежда расцвела, надежда крепла, надежда пустила корни. Эта метафора также является универсальной.</w:t>
      </w:r>
    </w:p>
    <w:p w14:paraId="52059F55" w14:textId="77777777" w:rsidR="000610AB" w:rsidRDefault="000610AB" w:rsidP="000610AB">
      <w:r>
        <w:t xml:space="preserve">Сравнительный анализ. Анализ показал, что в англоязычном дискурсе доминирует метафора НАДЕЖДА — это ПУТЕШЕСТВИЕ/ДВИЖЕНИЕ ВПЕРЁД, составляя 38,7% от всех метафорических выражений. За ней следует НАДЕЖДА — это СВЕТ (28,5%), НАДЕЖДА — это РОСТ/РАЗВИТИЕ (19,2%) и НАДЕЖДА — это ОПОРА/ТОЧКА ОПОРЫ (13,6%). В русскоязычном дискурсе картина иная: доминирует метафора НАДЕЖДА — это ОПОРА/ТОЧКА ОПОРЫ, составляя 42,1%, за ней следует НАДЕЖДА — это СВЕТ (31,8%), НАДЕЖДА — это ПУТЕШЕСТВИЕ/ДВИЖЕНИЕ ВПЕРЁД (15,3%) и НАДЕЖДА — это РОСТ/РАЗВИТИЕ (10,8%). Таким образом, коэффициент частоты для метафоры ОПОРЫ в русском языке по сравнению с английским составляет 3,1, а для метафоры ПУТЕШЕСТВИЯ — 2,5 в пользу английского. Это говорит о том, что русскоязычный дискурс акцентирует внимание на надежде как на источнике устойчивости и безопасности в нестабильной </w:t>
      </w:r>
      <w:r>
        <w:lastRenderedPageBreak/>
        <w:t>ситуации, тогда как англоязычный — на надежде как на движущей силе, ведущей к позитивным изменениям.</w:t>
      </w:r>
    </w:p>
    <w:p w14:paraId="3CBE4E2E" w14:textId="77777777" w:rsidR="000610AB" w:rsidRDefault="000610AB" w:rsidP="000610AB">
      <w:r>
        <w:t>Дискурсивная интерпретация. Функция этих метафор в медиадискурсе также различна. Метафора ПУТЕШЕСТВИЕ/ДВИЖЕНИЕ ВПЕРЁД, доминирующая в английском языке, служит для создания ощущения прогресса, динамики и возможности активного участия в изменении будущего. Она часто используется в новостях о технологических прорывах, политических реформах и экономических прогнозах. Метафора ОПОРА/ТОЧКА ОПОРЫ, доминирующая в русском языке, выполняет функцию создания ощущения безопасности и стабильности в условиях неопределённости. Она часто используется в контексте социальных программ, здравоохранения и пандемии, где акцент делается на поддержке и защите уязвимых групп. Таким образом, даже для такого, казалось бы, позитивного и универсального концепта, как НАДЕЖДА, дискурсивные практики формируют разные когнитивные модели, ориентированные на разные аспекты человеческого опыта: на действие и движение в одном случае и на устойчивость и защиту — в другом.</w:t>
      </w:r>
    </w:p>
    <w:p w14:paraId="4172232E" w14:textId="77777777" w:rsidR="000610AB" w:rsidRDefault="000610AB" w:rsidP="000610AB">
      <w:r>
        <w:t>Полученные результаты представляют собой не просто набор статистических данных и лингвистических наблюдений, а эмпирическое подтверждение и углубление ключевых теоретических положений, лежащих в основе настоящего исследования. Обсуждение этих результатов должно быть направлено на их интерпретацию в свете психолингвистических и когнитивно-лингвистических теорий, выявление их теоретической значимости и обсуждение ограничений исследования.</w:t>
      </w:r>
    </w:p>
    <w:p w14:paraId="52BC7D0B" w14:textId="77777777" w:rsidR="000610AB" w:rsidRDefault="000610AB" w:rsidP="000610AB">
      <w:r>
        <w:t>Подтверждение и углубление теории концептуальной метафоры. Результаты анализа убедительно подтверждают центральное положение теории концептуальной метафоры (CMT) о том, что абстрактные эмоциональные концепты понимаются через отображение на более конкретные, сенсорно-моторные домены опыта. Во всех трёх случаях — СТРАХА, ГНЕВА и НАДЕЖДЫ — были выявлены устойчивые и систематические метафорические модели, такие как ЖИДКОСТЬ В КОНТЕЙНЕРЕ для ГНЕВА, СВЕТ для НАДЕЖДЫ и ФИЗИЧЕСКАЯ СИЛА для СТРАХА. Эти модели не являются случайными или риторическими украшениями; они являются репрезентативными для всего корпуса и демонстрируют высокую частотность и устойчивость. Более того, анализ позволил углубить понимание CMT, выявив не просто наличие метафор, а их иерархическую структуру и функциональную специализацию. Например, метафора СТРАХ — это ОПАСНЫЙ ПРЕДМЕТ/ЖИВОТНОЕ в английском языке и СТРАХ — это ПРОСТРАНСТВЕННОЕ ОГРАНИЧЕНИЕ в русском языке — это не две случайные метафоры, а две различные стратегии когнитивного управления одной и той же эмоцией: первая стратегия — это «внешняя» стратегия, направленная на идентификацию и борьбу с угрозой, а вторая — это «внутренняя» стратегия, направленная на управление собственным физиологическим состоянием. Это говорит о том, что CMT следует рассматривать не как статичную систему фиксированных отображений, а как динамический когнитивный инструментарий, в котором разные культуры и дискурсы выбирают и активируют разные модели в зависимости от контекста и коммуникативных целей.</w:t>
      </w:r>
    </w:p>
    <w:p w14:paraId="21B0A7A9" w14:textId="4E95CF0F" w:rsidR="003A5634" w:rsidRDefault="000610AB">
      <w:r>
        <w:t>Подтверждение и уточнение теории ощущаемого познания. Результаты анализа также предоставляют убедительные доказательства теории ощущаемого познания. Культурно-специфические различия в репрезентации эмоций напрямую связаны с различиями в телесном опыте и его языковой репрезентации. Так, доминирование метафоры ГНЕВ — это ВНУТРЕННЕЕ ТЕЛЕСНОЕ ОЩУЩЕНИЕ в русском языке и её почти полное отсутствие в английском языке указывает на то, что русскоязычная культура придаёт большее значение внутренним, субъективным телесным ощущениям как источнику эмоционального знания. Это согласуется с данными психолингвистических исследований, которые показывают, что телесные ощущения играют ключевую роль в формировании эмоциональных концептов</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AB"/>
    <w:rsid w:val="000610AB"/>
    <w:rsid w:val="00225AD4"/>
    <w:rsid w:val="003A5634"/>
    <w:rsid w:val="00612A8A"/>
    <w:rsid w:val="007A59F6"/>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2A9A"/>
  <w15:chartTrackingRefBased/>
  <w15:docId w15:val="{86308939-47F4-A94C-97D8-51B4CE3F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1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61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610A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610A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10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10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10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10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10A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10A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610A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610A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610A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10A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10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10AB"/>
    <w:rPr>
      <w:rFonts w:eastAsiaTheme="majorEastAsia" w:cstheme="majorBidi"/>
      <w:color w:val="595959" w:themeColor="text1" w:themeTint="A6"/>
    </w:rPr>
  </w:style>
  <w:style w:type="character" w:customStyle="1" w:styleId="80">
    <w:name w:val="Заголовок 8 Знак"/>
    <w:basedOn w:val="a0"/>
    <w:link w:val="8"/>
    <w:uiPriority w:val="9"/>
    <w:semiHidden/>
    <w:rsid w:val="000610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10AB"/>
    <w:rPr>
      <w:rFonts w:eastAsiaTheme="majorEastAsia" w:cstheme="majorBidi"/>
      <w:color w:val="272727" w:themeColor="text1" w:themeTint="D8"/>
    </w:rPr>
  </w:style>
  <w:style w:type="paragraph" w:styleId="a3">
    <w:name w:val="Title"/>
    <w:basedOn w:val="a"/>
    <w:next w:val="a"/>
    <w:link w:val="a4"/>
    <w:uiPriority w:val="10"/>
    <w:qFormat/>
    <w:rsid w:val="000610A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10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10AB"/>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10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10AB"/>
    <w:pPr>
      <w:spacing w:before="160" w:after="160"/>
      <w:jc w:val="center"/>
    </w:pPr>
    <w:rPr>
      <w:i/>
      <w:iCs/>
      <w:color w:val="404040" w:themeColor="text1" w:themeTint="BF"/>
    </w:rPr>
  </w:style>
  <w:style w:type="character" w:customStyle="1" w:styleId="22">
    <w:name w:val="Цитата 2 Знак"/>
    <w:basedOn w:val="a0"/>
    <w:link w:val="21"/>
    <w:uiPriority w:val="29"/>
    <w:rsid w:val="000610AB"/>
    <w:rPr>
      <w:i/>
      <w:iCs/>
      <w:color w:val="404040" w:themeColor="text1" w:themeTint="BF"/>
    </w:rPr>
  </w:style>
  <w:style w:type="paragraph" w:styleId="a7">
    <w:name w:val="List Paragraph"/>
    <w:basedOn w:val="a"/>
    <w:uiPriority w:val="34"/>
    <w:qFormat/>
    <w:rsid w:val="000610AB"/>
    <w:pPr>
      <w:ind w:left="720"/>
      <w:contextualSpacing/>
    </w:pPr>
  </w:style>
  <w:style w:type="character" w:styleId="a8">
    <w:name w:val="Intense Emphasis"/>
    <w:basedOn w:val="a0"/>
    <w:uiPriority w:val="21"/>
    <w:qFormat/>
    <w:rsid w:val="000610AB"/>
    <w:rPr>
      <w:i/>
      <w:iCs/>
      <w:color w:val="2F5496" w:themeColor="accent1" w:themeShade="BF"/>
    </w:rPr>
  </w:style>
  <w:style w:type="paragraph" w:styleId="a9">
    <w:name w:val="Intense Quote"/>
    <w:basedOn w:val="a"/>
    <w:next w:val="a"/>
    <w:link w:val="aa"/>
    <w:uiPriority w:val="30"/>
    <w:qFormat/>
    <w:rsid w:val="00061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10AB"/>
    <w:rPr>
      <w:i/>
      <w:iCs/>
      <w:color w:val="2F5496" w:themeColor="accent1" w:themeShade="BF"/>
    </w:rPr>
  </w:style>
  <w:style w:type="character" w:styleId="ab">
    <w:name w:val="Intense Reference"/>
    <w:basedOn w:val="a0"/>
    <w:uiPriority w:val="32"/>
    <w:qFormat/>
    <w:rsid w:val="000610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6700</Words>
  <Characters>38195</Characters>
  <Application>Microsoft Office Word</Application>
  <DocSecurity>0</DocSecurity>
  <Lines>318</Lines>
  <Paragraphs>89</Paragraphs>
  <ScaleCrop>false</ScaleCrop>
  <Company/>
  <LinksUpToDate>false</LinksUpToDate>
  <CharactersWithSpaces>44806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2026-04-10T11:26:00Z</dcterms:created>
  <dcterms:modified xsi:type="dcterms:W3CDTF">2026-04-10T11:33:00Z</dcterms:modified>
</cp:coreProperties>
</file>