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387E8" w14:textId="44B4F274" w:rsidR="00716BF8" w:rsidRDefault="00000000">
      <w:pPr>
        <w:pStyle w:val="FirstParagraph"/>
      </w:pPr>
      <w:bookmarkStart w:id="0" w:name="X9d5bdd5a79914177b3845f3a190c56bcb4e6d8e"/>
      <w:bookmarkStart w:id="1" w:name="content"/>
      <w:bookmarkStart w:id="2" w:name="введение"/>
      <w:r>
        <w:t>Метафора выступает в языке не только стилистическим украшением, но и средством вторичной номинации – новым способам называния уже известных явлений. Вторичная номинация понимается как использование в языке существующих названий в новой функции «наречения». При этом на основе отобранных признаков одного объекта создается образное наименование другого (через сходство или ассоциацию). В газете и журнальном дискурсе такие образные наименования формируют тезисные конструкции: они помогают читателю быстро осмыслить сложное явление, задать эмоциональный тон и выразить оценку. Цель исследования – выяснить, как метафоры функционируют как механизм вторичной номинации в текстах современной британской прессы, какие смысловые переносы при этом задействуются, в каких тематических зонах (политике, экономике, миграции и др.) они особенно активны и какие номинативные, оценочные и прагматические задачи решают.</w:t>
      </w:r>
    </w:p>
    <w:p w14:paraId="2C21B629" w14:textId="1E532EA1" w:rsidR="00716BF8" w:rsidRDefault="00000000">
      <w:pPr>
        <w:pStyle w:val="a0"/>
      </w:pPr>
      <w:r>
        <w:t>Предмет исследования – метафорическая вторичная номинация, объект – язык современной британской прессы (издания The Guardian, The Independent, The Times, Financial Times, BBC News и др. 2020–2025 гг.). Ключевая задача – показать, как образные переименования формируют содержание медийного дискурса, не только «украшая» текст, но и задавая способ видения реальности. Исследование опирается на методы когнитивной семантики и дискурс-анализа, совмещая идею концептуальной метафоры (Лакофф и Джонсон) и теорию языковой номинации (Телия, Ван Несс и др.).</w:t>
      </w:r>
    </w:p>
    <w:p w14:paraId="1543195D" w14:textId="78309A25" w:rsidR="00716BF8" w:rsidRDefault="00000000" w:rsidP="00CB6E06">
      <w:pPr>
        <w:pStyle w:val="a0"/>
      </w:pPr>
      <w:r>
        <w:t>Статья структурирована следующим образом: после обзора литературных источников, раскрывающего понятие вторичной номинации и роль метафор в СМИ, описаны методика и корпус исследования. Затем представлены примеры из британской прессы с анализом каждого случая (исходная и целевая сферы, функция), организованные по тематическим блокам. В разделе «Обсуждение результатов» синтезируются выводы из анализа и сопоставляются с теоретическими позициями, после чего в «Заключении» формулируется итоговая картина исследуемого феномена и отмечается идеологический аспект метафор в газетных текстах.</w:t>
      </w:r>
      <w:bookmarkStart w:id="3" w:name="обзор-научной-литературы"/>
      <w:bookmarkEnd w:id="2"/>
    </w:p>
    <w:p w14:paraId="4A30AF7E" w14:textId="6E09A6F3" w:rsidR="00716BF8" w:rsidRDefault="00000000">
      <w:pPr>
        <w:pStyle w:val="FirstParagraph"/>
      </w:pPr>
      <w:r>
        <w:t>Концепция вторичной номинации восходит к трудам В.Н. Телии и его учеников. Вторичной называется номинация, при которой уже существующее слово употребляется в новой смысловой роли</w:t>
      </w:r>
      <w:hyperlink r:id="rId5" w:anchor=":~:text=match%20at%20L149%20%D0%9A%D0%B0%D0%BA%20%D0%B8%D0%B7%D0%B2%D0%B5%D1%81%D1%82%D0%BD%D0%BE%2C,%D1%8D%D1%82%D0%B8%D0%BC%D0%B8%20%D0%BB%D0%B5%D0%BA%D1%81%D0%B8%D1%87%D0%B5%D1%81%D0%BA%D0%B8%D0%BC%D0%B8%20%D1%80%D0%B5%D1%81%D1%83%D1%80%D1%81%D0%B0%D0%BC%D0%B8%20%D0%BF%D1%80%D0%B8%20%D0%BD%D0%B0%D0%B8%D0%BC%D0%B5%D0%BD%D0%BE%D0%B2%D0%B0%D0%BD%D0%B8%D0%B8">
        <w:r>
          <w:rPr>
            <w:rStyle w:val="af"/>
          </w:rPr>
          <w:t>[3]</w:t>
        </w:r>
      </w:hyperlink>
      <w:hyperlink r:id="rId6" w:anchor=":~:text=%D0%92%20%D1%81%D0%BE%D0%B2%D1%80%D0%B5%D0%BC%D0%B5%D0%BD%D0%BD%D0%BE%D0%B9%20%D0%BB%D0%B8%D0%BD%D0%B3%D0%B2%D0%B8%D1%81%D1%82%D0%B8%D0%BA%D0%B5%20%D1%81%D1%80%D0%B5%D0%B4%D0%B8%20%D1%82%D1%80%D0%B0%D0%B4%D0%B8%D1%86%D0%B8%D0%BE%D0%BD%D0%BD%D1%8B%D1%85,%D0%90%D1%80%D1%83%D1%82%D1%8E%D0%BD%D0%BE%D0%B2%D0%B0%2C%202000%3A%20296"/>
      <w:r>
        <w:t>. В частности, Телия определял ее как использование «в уже имеющейся в языке номина- тивной единицы при новой для нее функции наречения»</w:t>
      </w:r>
      <w:hyperlink r:id="rId7" w:anchor=":~:text=match%20at%20L149%20%D0%9A%D0%B0%D0%BA%20%D0%B8%D0%B7%D0%B2%D0%B5%D1%81%D1%82%D0%BD%D0%BE%2C,%D1%8D%D1%82%D0%B8%D0%BC%D0%B8%20%D0%BB%D0%B5%D0%BA%D1%81%D0%B8%D1%87%D0%B5%D1%81%D0%BA%D0%B8%D0%BC%D0%B8%20%D1%80%D0%B5%D1%81%D1%83%D1%80%D1%81%D0%B0%D0%BC%D0%B8%20%D0%BF%D1%80%D0%B8%20%D0%BD%D0%B0%D0%B8%D0%BC%D0%B5%D0%BD%D0%BE%D0%B2%D0%B0%D0%BD%D0%B8%D0%B8">
        <w:r>
          <w:rPr>
            <w:rStyle w:val="af"/>
          </w:rPr>
          <w:t>[3]</w:t>
        </w:r>
      </w:hyperlink>
      <w:r>
        <w:t>. Как отмечает Ван Несс, вторичная номинация отражает ограниченность словарного запаса и является «законом развития языка»</w:t>
      </w:r>
      <w:hyperlink r:id="rId8" w:anchor=":~:text=match%20at%20L149%20%D0%9A%D0%B0%D0%BA%20%D0%B8%D0%B7%D0%B2%D0%B5%D1%81%D1%82%D0%BD%D0%BE%2C,%D1%8D%D1%82%D0%B8%D0%BC%D0%B8%20%D0%BB%D0%B5%D0%BA%D1%81%D0%B8%D1%87%D0%B5%D1%81%D0%BA%D0%B8%D0%BC%D0%B8%20%D1%80%D0%B5%D1%81%D1%83%D1%80%D1%81%D0%B0%D0%BC%D0%B8%20%D0%BF%D1%80%D0%B8%20%D0%BD%D0%B0%D0%B8%D0%BC%D0%B5%D0%BD%D0%BE%D0%B2%D0%B0%D0%BD%D0%B8%D0%B8">
        <w:r>
          <w:rPr>
            <w:rStyle w:val="af"/>
          </w:rPr>
          <w:t>[3]</w:t>
        </w:r>
      </w:hyperlink>
      <w:r>
        <w:t>. Типовыми средствами вторичной номинации служат метафора, метонимия, антономазия и др. Метафора, в свою очередь, понимается как перенос названия по принципу «на основе сходства»</w:t>
      </w:r>
      <w:hyperlink r:id="rId9" w:anchor=":~:text=%D0%92%20%D1%81%D0%BE%D0%B2%D1%80%D0%B5%D0%BC%D0%B5%D0%BD%D0%BD%D0%BE%D0%B9%20%D0%BB%D0%B8%D0%BD%D0%B3%D0%B2%D0%B8%D1%81%D1%82%D0%B8%D0%BA%D0%B5%20%D1%81%D1%80%D0%B5%D0%B4%D0%B8%20%D1%82%D1%80%D0%B0%D0%B4%D0%B8%D1%86%D0%B8%D0%BE%D0%BD%D0%BD%D1%8B%D1%85,%D0%90%D1%80%D1%83%D1%82%D1%8E%D0%BD%D0%BE%D0%B2%D0%B0%2C%202000%3A%20296"/>
      <w:r>
        <w:t>, при этом она доминирует среди видов вторичной номинации</w:t>
      </w:r>
      <w:hyperlink r:id="rId10" w:anchor=":~:text=%D0%BF%D0%B5%D1%80%D0%B2%D0%B8%D1%87%D0%BD%D0%BE%D0%B9%2C%20%D1%82%D0%B0%D0%BA%20%D0%B8%20%D0%B2%D1%82%D0%BE%D1%80%D0%B8%D1%87%D0%BD%D0%BE%D0%B9%20%D0%BD%D0%BE%D0%BC%D0%B8%D0%BD%D0%B0%D1%86%D0%B8%D0%B8,%D0%BC%D0%B5%D1%81%D1%82%D0%BE%20%D0%B2%20%D0%BA%D0%BE%D0%B3%D0%BD%D0%B8%D1%82%D0%B8%D0%B2%D0%BD%D0%BE%D0%B9%20%D1%82%D0%B5%D0%BE%D1%80%D0%B8%D0%B8%20%D1%8F%D0%B7%D1%8B%D0%BA%D0%B0">
        <w:r>
          <w:rPr>
            <w:rStyle w:val="af"/>
          </w:rPr>
          <w:t>[5]</w:t>
        </w:r>
      </w:hyperlink>
      <w:hyperlink r:id="rId11" w:anchor=":~:text=%D0%92%20%D1%81%D0%BE%D0%B2%D1%80%D0%B5%D0%BC%D0%B5%D0%BD%D0%BD%D0%BE%D0%B9%20%D0%BB%D0%B8%D0%BD%D0%B3%D0%B2%D0%B8%D1%81%D1%82%D0%B8%D0%BA%D0%B5%20%D1%81%D1%80%D0%B5%D0%B4%D0%B8%20%D1%82%D1%80%D0%B0%D0%B4%D0%B8%D1%86%D0%B8%D0%BE%D0%BD%D0%BD%D1%8B%D1%85,%D0%90%D1%80%D1%83%D1%82%D1%8E%D0%BD%D0%BE%D0%B2%D0%B0%2C%202000%3A%20296"/>
      <w:r>
        <w:t>. Современные теоретики подчёркивают, что метафора расширяет внутреннюю форму слова, наделяя знаком новые ассоциации</w:t>
      </w:r>
      <w:hyperlink r:id="rId12" w:anchor=":~:text=%D0%B7%D0%BD%D0%B0%D1%87%D0%B5%D0%BD%D0%B8%D1%8F%20%D1%81%D0%BB%D0%BE%D0%B2%D0%B0%2C%20%D0%BA%D0%BE%D1%82%D0%BE%D1%80%D1%8B%D0%B9%20%D1%81%D0%BB%D1%83%D0%B6%D0%B8%D1%82%20%D1%81%D1%80%D0%B5%D0%B4%D1%81%D1%82%D0%B2%D0%BE%D0%BC,%D0%90%D1%85%D0%BC%D0%B0%D0%BD%D0%BE%D0%B2%D0%B0">
        <w:r>
          <w:rPr>
            <w:rStyle w:val="af"/>
          </w:rPr>
          <w:t>[6]</w:t>
        </w:r>
      </w:hyperlink>
      <w:r>
        <w:t xml:space="preserve"> и выступает «средством пополнения словарного запаса»</w:t>
      </w:r>
      <w:hyperlink r:id="rId13" w:anchor=":~:text=%D0%92%20%D1%81%D0%BE%D0%B2%D1%80%D0%B5%D0%BC%D0%B5%D0%BD%D0%BD%D0%BE%D0%B9%20%D0%BB%D0%B8%D0%BD%D0%B3%D0%B2%D0%B8%D1%81%D1%82%D0%B8%D0%BA%D0%B5%20%D1%81%D1%80%D0%B5%D0%B4%D0%B8%20%D1%82%D1%80%D0%B0%D0%B4%D0%B8%D1%86%D0%B8%D0%BE%D0%BD%D0%BD%D1%8B%D1%85,%D0%90%D1%80%D1%83%D1%82%D1%8E%D0%BD%D0%BE%D0%B2%D0%B0%2C%202000%3A%20296"/>
      <w:r>
        <w:t>.</w:t>
      </w:r>
    </w:p>
    <w:p w14:paraId="48C96325" w14:textId="616C93ED" w:rsidR="00716BF8" w:rsidRDefault="00000000">
      <w:pPr>
        <w:pStyle w:val="a0"/>
      </w:pPr>
      <w:r>
        <w:t xml:space="preserve">В рамках когнитивной семантики (Лакофф, Джонсон, Ковесцеш и др.) метафора рассматривается как концептуальная: она отражает перенос значений с одной области понимания на другую. Так, психологи Лакофф и Джонсон утверждали, что абстрактное мышление в основном метафорично, а метафоры «фундаментально концептуальны» и </w:t>
      </w:r>
      <w:r>
        <w:lastRenderedPageBreak/>
        <w:t>укоренены в повседневном опыте</w:t>
      </w:r>
      <w:hyperlink r:id="rId14" w:anchor=":~:text=Four%20decades%20ago%2C%20linguists%20and,objectivist%20views%20of%20meaning%20and"/>
      <w:hyperlink r:id="rId15" w:anchor=":~:text=%D0%94%D0%B0%D0%BD%D0%BD%D0%BE%D0%B5%20%D0%BD%D0%B0%D0%BF%D1%80%D0%B0%D0%B2%D0%BB%D0%B5%D0%BD%D0%B8%D0%B5%20%D0%B8%D1%81%D1%81%D0%BB%D0%B5%D0%B4%D0%BE%D0%B2%D0%B0%D0%BD%D0%B8%D0%B9%20%D0%BE%D0%BF%D1%80%D0%B5%D0%B4%D0%B5%D0%BB%D0%B5%D0%BD%D0%BE%20%D1%83%D0%B6%D0%B5,%D0%B8%D1%81%D1%82%D0%BE%D1%87%D0%BD%D0%B8%D0%BA%D0%B0%20%D0%BA%20%D1%86%D0%B5%D0%BB%D0%B5%D0%B2%D0%BE%D0%B9%20%D0%BE%D0%B1%D0%BB%D0%B0%D1%81%D1%82%D0%B8"/>
      <w:r>
        <w:t>. Концептуальные схемы («болезнь как война», «дело как бремя» и т.д.) задают структуру текста, позволяя «дать понятное имя» новым, сложным явлениям</w:t>
      </w:r>
      <w:hyperlink r:id="rId16" w:anchor=":~:text=Four%20decades%20ago%2C%20linguists%20and,objectivist%20views%20of%20meaning%20and"/>
      <w:hyperlink r:id="rId17" w:anchor=":~:text=A%20conceptual%20metaphor%20is%20the,through%20the%20stage%20of%20imagery"/>
      <w:r>
        <w:t>. Например, в когнитивном подходе метафора HAPPY IS UP позволяет понять высказывание «я сегодня на подъеме»</w:t>
      </w:r>
      <w:hyperlink r:id="rId18" w:anchor=":~:text=%D0%94%D0%B0%D0%BD%D0%BD%D0%BE%D0%B5%20%D0%BD%D0%B0%D0%BF%D1%80%D0%B0%D0%B2%D0%BB%D0%B5%D0%BD%D0%B8%D0%B5%20%D0%B8%D1%81%D1%81%D0%BB%D0%B5%D0%B4%D0%BE%D0%B2%D0%B0%D0%BD%D0%B8%D0%B9%20%D0%BE%D0%BF%D1%80%D0%B5%D0%B4%D0%B5%D0%BB%D0%B5%D0%BD%D0%BE%20%D1%83%D0%B6%D0%B5,%D0%B8%D1%81%D1%82%D0%BE%D1%87%D0%BD%D0%B8%D0%BA%D0%B0%20%D0%BA%20%D1%86%D0%B5%D0%BB%D0%B5%D0%B2%D0%BE%D0%B9%20%D0%BE%D0%B1%D0%BB%D0%B0%D1%81%D1%82%D0%B8"/>
      <w:r>
        <w:t>. Российские исследователи когнитивной семантики также подчёркивают, что метафора создаётся путем актуализации ассоциативных признаков (восприятие переносного смысла опирается на фоновые знания носителя языка)</w:t>
      </w:r>
      <w:hyperlink r:id="rId19" w:anchor=":~:text=%D1%87%D1%82%D0%BE%20%D0%B0%D1%81%D1%81%D0%BE%D1%86%D0%B8%D0%B0%D1%82%D0%B8%D0%B2%D0%BD%D1%8B%D0%B5%20%D0%BF%D1%80%D0%B8%D0%B7%D0%BD%D0%B0%D0%BA%D0%B8%2C%20%D0%B0%D0%BA%D1%82%D1%83%D0%B0%D0%BB%D0%B8%D0%B7%D0%B8%D1%80%D1%83%D0%B5%D0%BC%D1%8B%D0%B5%20%D0%B2,%D0%B8%D0%BB%D0%B8%20%D0%BE%20%D0%B2%D0%BD%D1%83%D1%82%D1%80%D0%B5%D0%BD%D0%BD%D0%B5%D0%B9%20%D1%84%D0%BE%D1%80%D0%BC%D0%B5%20%D0%B7%D0%BD%D0%B0%D1%87%D0%B5%D0%BD%D0%B8%D1%8F"/>
      <w:hyperlink r:id="rId20" w:anchor=":~:text=%D0%9D%D0%B0%D0%B8%D0%BC%D0%B5%D0%BD%D0%BE%D0%B2%D0%B0%D0%BD%D0%B8%D1%8F%20%D0%B2%D1%82%D0%BE%D1%80%D0%B8%D1%87%D0%BD%D0%BE%D0%B9%20%D0%BD%D0%BE%D0%BC%D0%B8%D0%BD%D0%B0%D1%86%D0%B8%D0%B8%20,%D1%8F%D0%B7%D1%8B%D0%BA%D0%B0%2C%20%D0%BF%D1%80%D0%B8%20%D1%8D%D1%82%D0%BE%D0%BC%20%D0%B2%D0%BE%D1%81%D0%BF%D1%80%D0%B8%D0%BD%D0%B8%D0%BC%D0%B0%D1%8E%D1%82%D1%81%D1%8F%20%D0%BA%D0%B0%D0%BA"/>
      <w:r>
        <w:t>. Важной характеристикой является мотивация такого именования: «мотивированные описательные наименования» возникают вследствие сознательного отбора признаков для нового имени</w:t>
      </w:r>
      <w:hyperlink r:id="rId21" w:anchor=":~:text=%D0%9D%D0%B0%D0%B8%D0%BC%D0%B5%D0%BD%D0%BE%D0%B2%D0%B0%D0%BD%D0%B8%D1%8F%20%D0%B2%D1%82%D0%BE%D1%80%D0%B8%D1%87%D0%BD%D0%BE%D0%B9%20%D0%BD%D0%BE%D0%BC%D0%B8%D0%BD%D0%B0%D1%86%D0%B8%D0%B8%20,%D1%8F%D0%B7%D1%8B%D0%BA%D0%B0%2C%20%D0%BF%D1%80%D0%B8%20%D1%8D%D1%82%D0%BE%D0%BC%20%D0%B2%D0%BE%D1%81%D0%BF%D1%80%D0%B8%D0%BD%D0%B8%D0%BC%D0%B0%D1%8E%D1%82%D1%81%D1%8F%20%D0%BA%D0%B0%D0%BA"/>
      <w:r>
        <w:t>.</w:t>
      </w:r>
    </w:p>
    <w:p w14:paraId="70ED4B45" w14:textId="7EC40047" w:rsidR="00716BF8" w:rsidRDefault="00000000">
      <w:pPr>
        <w:pStyle w:val="a0"/>
      </w:pPr>
      <w:r>
        <w:t>Литература по медиадискурсу и политической коммуникации подтверждает, что метафоры в газетах служат стратегическим функциям. Так, Семино (Guardian 2021) замечает, что во время пандемии COVID-19 метафоры выполняли двоякую роль – «объясняли ситуацию и направляли поведение» читателей</w:t>
      </w:r>
      <w:hyperlink r:id="rId22" w:anchor=":~:text=So%20when%20a%20new%20invisible,situation%20and%20steering%20behavioural%20change"/>
      <w:r>
        <w:t>. В частности, метафоры войны («противник», «война с вирусом») эффективно убеждают в серьёзности проблемы</w:t>
      </w:r>
      <w:hyperlink r:id="rId23" w:anchor=":~:text=Research%20shows%20the%20metaphors%20we,we%20need%20to%20pull%20together"/>
      <w:r>
        <w:t>. Аналогично, Чартерис-Блэк подчёркивает сильную эмоциональную нагрузку медиа-метафор: его анализ COVID-дискурса показал, что метафоры формируют часть «явного морального принуждения», формируя восприятие и ограничивая агентность адресата</w:t>
      </w:r>
      <w:hyperlink r:id="rId24" w:anchor=":~:text=critical%20insights%20into%20the%20key,highly%20subtle%20and%20nuanced%20form"/>
      <w:r>
        <w:t>. Представления и эмоциональные отклики аудитории управляются через метафорические схемы: метафора делает сложный политический или социальный посыл ближе и понятнее для широкой публики.</w:t>
      </w:r>
    </w:p>
    <w:p w14:paraId="5A6D852F" w14:textId="0356B14A" w:rsidR="00716BF8" w:rsidRDefault="00000000">
      <w:pPr>
        <w:pStyle w:val="a0"/>
      </w:pPr>
      <w:r>
        <w:t>Таким образом, исходя из теории номинации и когнитивной лингвистики, метафорическая номинация предстает как осознанный семантический механизм расширения значений. В медийном дискурсе она используется для категоризации событий и оценки институтов, а вследствие концептуальной природы усиливает идеологическое послание. В рамках данного исследования мы исходили из идей метафоры как «переноса названия на основе сходства»</w:t>
      </w:r>
      <w:hyperlink r:id="rId25" w:anchor=":~:text=%D0%92%20%D1%81%D0%BE%D0%B2%D1%80%D0%B5%D0%BC%D0%B5%D0%BD%D0%BD%D0%BE%D0%B9%20%D0%BB%D0%B8%D0%BD%D0%B3%D0%B2%D0%B8%D1%81%D1%82%D0%B8%D0%BA%D0%B5%20%D1%81%D1%80%D0%B5%D0%B4%D0%B8%20%D1%82%D1%80%D0%B0%D0%B4%D0%B8%D1%86%D0%B8%D0%BE%D0%BD%D0%BD%D1%8B%D1%85,%D0%90%D1%80%D1%83%D1%82%D1%8E%D0%BD%D0%BE%D0%B2%D0%B0%2C%202000%3A%20296"/>
      <w:r>
        <w:t>, дополняя их положениями когнитивной семантики о концептуальных каркасах и интерпретативных фокусах в тексте.</w:t>
      </w:r>
    </w:p>
    <w:p w14:paraId="7D980AD8" w14:textId="77777777" w:rsidR="00716BF8" w:rsidRDefault="00000000">
      <w:pPr>
        <w:pStyle w:val="FirstParagraph"/>
      </w:pPr>
      <w:bookmarkStart w:id="4" w:name="материал-и-методы-исследования"/>
      <w:bookmarkEnd w:id="3"/>
      <w:r>
        <w:t>В качестве корпуса использованы статьи и колонки современных британских СМИ (The Guardian, The Independent, Financial Times, BBC News и др.) за период 2020–2025 гг. Особое внимание уделено ключевым тематическим зонам: политике (внутренняя и внешняя), экономике, миграции, социальной сфере (общественные конфликты, здравоохранение, экология). В каждом направлении вручную отбирались примеры метафор, функционирующих в качестве вторичной номинации. Учитывалась дата и заголовок публикации, чтобы зафиксировать контекст цитирования примера.</w:t>
      </w:r>
    </w:p>
    <w:p w14:paraId="4CE50E9B" w14:textId="4E565313" w:rsidR="00716BF8" w:rsidRDefault="00000000">
      <w:pPr>
        <w:pStyle w:val="a0"/>
      </w:pPr>
      <w:r>
        <w:t xml:space="preserve">Анализ проводился при совмещении нескольких методов. Во-первых, </w:t>
      </w:r>
      <w:r>
        <w:rPr>
          <w:b/>
          <w:bCs/>
        </w:rPr>
        <w:t>контекстуальный анализ</w:t>
      </w:r>
      <w:r>
        <w:t xml:space="preserve"> – детальное исследование отрывка текста (ситуации упоминания метафоры) с учётом предшествующего и последующего дискурсивного окружения. Это позволило определить коммуникативную задачу метафоры: например, она может подчёркивать кризисность, противопоставлять «своих» и «чужих», вызывать сочувствие к герою. Во-вторых, </w:t>
      </w:r>
      <w:r>
        <w:rPr>
          <w:b/>
          <w:bCs/>
        </w:rPr>
        <w:t>семантический и когнитивный анализ</w:t>
      </w:r>
      <w:r>
        <w:t xml:space="preserve"> – выявление исходной (source) и целевой (target) семантических областей, выявление концептуальной схемы. Например, при интерпретации фразы «новая волна мигрантов» исходная сфера – природные </w:t>
      </w:r>
      <w:r>
        <w:lastRenderedPageBreak/>
        <w:t>явления (вода, волна), целевая – миграция, перенос признаков «стремительный, неконтролируемый поток»</w:t>
      </w:r>
      <w:hyperlink r:id="rId26" w:anchor=":~:text=and%20said%20the%20threat%20of,challenges%20of%20global%20migration%20and"/>
      <w:r>
        <w:t>. При этом учитывалось, совпадает ли метафора с концептуальной схемой (напр. WAR, NATURAL FORCE, SOCIAL PROCESS) из когнитивной семантики.</w:t>
      </w:r>
    </w:p>
    <w:p w14:paraId="0A6E402E" w14:textId="77777777" w:rsidR="00716BF8" w:rsidRDefault="00000000">
      <w:pPr>
        <w:pStyle w:val="a0"/>
      </w:pPr>
      <w:r>
        <w:t xml:space="preserve">В-третьих, использовался </w:t>
      </w:r>
      <w:r>
        <w:rPr>
          <w:b/>
          <w:bCs/>
        </w:rPr>
        <w:t>дискурс-анализ</w:t>
      </w:r>
      <w:r>
        <w:t>: прослеживалось, как метафора встроена в текст и какую оценочную или идеологическую функцию выполняет. При классификации типов и функций метафор были применены основания, предложенные исследованиями политического дискурса: военные метафоры («война»), медицинские и биологические («болезнь»), природные стихии («цунами», «буря»), бытовые («брак», «черное пятно»). Каждый пример классифицировался по семантической модели и типу экспрессии (нейтральная, позитивная или негативная оценка).</w:t>
      </w:r>
    </w:p>
    <w:p w14:paraId="42A0DF74" w14:textId="3E3EE120" w:rsidR="00716BF8" w:rsidRDefault="00000000">
      <w:pPr>
        <w:pStyle w:val="a0"/>
      </w:pPr>
      <w:r>
        <w:t xml:space="preserve">Наконец, использовался </w:t>
      </w:r>
      <w:r>
        <w:rPr>
          <w:b/>
          <w:bCs/>
        </w:rPr>
        <w:t>описательный и сравнительный подход</w:t>
      </w:r>
      <w:r>
        <w:t xml:space="preserve"> при группировке примеров в тематические блоки. Такая классификация выявляет «доминирующие модели» именования: например, убеждаемость публикации достигалась через стравливание «героев» и «антигероев» («имидж врага»), а экономические вызовы описывались как катастрофы. В совокупности приведённые методы позволяют показать, что метафора в газете – это прежде всего инструмент смысловой компрессии и фрейминга: она актуализирует фрейм («кризис → стихия», «политика → бой») и концентрирует внимание на важных признаках номинируемого объекта</w:t>
      </w:r>
      <w:hyperlink r:id="rId27" w:anchor=":~:text=Four%20decades%20ago%2C%20linguists%20and,objectivist%20views%20of%20meaning%20and"/>
      <w:hyperlink r:id="rId28" w:anchor=":~:text=A%20conceptual%20metaphor%20is%20the,through%20the%20stage%20of%20imagery"/>
      <w:r>
        <w:t>.</w:t>
      </w:r>
    </w:p>
    <w:p w14:paraId="7BB15834" w14:textId="30AEE907" w:rsidR="00716BF8" w:rsidRDefault="00000000">
      <w:pPr>
        <w:pStyle w:val="FirstParagraph"/>
      </w:pPr>
      <w:bookmarkStart w:id="5" w:name="анализ-материала"/>
      <w:bookmarkStart w:id="6" w:name="политический-дискурс."/>
      <w:bookmarkEnd w:id="4"/>
      <w:r>
        <w:t>В политических материалах британской прессы метафоры особенно часто отражают конфликтную и идеологическую составляющую. Так, анализ колонок The Independent (2020–2022) показал многочисленные метафоры бракоразводного процесса в описании Brexit. Например, в статье о ходе переговоров по выходу из ЕС встречается прямое сравнение «как злые разводящиеся супруги, требующие последнего слова»</w:t>
      </w:r>
      <w:hyperlink r:id="rId29" w:anchor=":~:text=the%20whole%20Brexit%20saga"/>
      <w:r>
        <w:t>. Здесь исходная сфера – семейные отношения (бурный развод), целевая – политический разрыв Британии и ЕС. Употребление «злых разводящихся супругов» делает упор на непримиримость позиций и усиливает негативную оценку ситуации. Авторы даже используют формулировку «метафора развода» для описания противостояния</w:t>
      </w:r>
      <w:hyperlink r:id="rId30" w:anchor=":~:text=This%20paradox%20can%20be%20explained,texts%20to%20split%20the%20light"/>
      <w:r>
        <w:t>, подчёркивая, что конфликты стали настолько персональными, что смахивают на семейную драму.</w:t>
      </w:r>
    </w:p>
    <w:p w14:paraId="5D91B8AD" w14:textId="5B0977C6" w:rsidR="00716BF8" w:rsidRDefault="00000000">
      <w:pPr>
        <w:pStyle w:val="a0"/>
      </w:pPr>
      <w:r>
        <w:t>В том же контексте министр Винс Кейбл называет результаты переговоров «пунктиром на фоне ночи», используя образ «проблеска рассвета» и «ночь» (Lindemann). В речи Бориса Джонсона тоже встречаются религиозно-мифологические метафоры. Так, журналист The Independent отмечает, что Джонсон «намеревается расширить метафору Агнца Божьего» – снимая с себя «грехи мира» и воображая «второе пришествие» себя как мученика</w:t>
      </w:r>
      <w:hyperlink r:id="rId31" w:anchor=":~:text=Now%20he%20has%20died%2C%20politically%2C,says%20in%20the%20original%20Aramaic"/>
      <w:r>
        <w:t>. Здесь исходная область – библейская (Иисус Христос как Агнец), целевая – образ британского лидера. Метафора показывает Джонсона как жертву и спасителя, что в канале СМИ может усиливать популярность его имиджа у сторонников. Другой пример: цитата сотрудника газеты «Independent»: «никакой „самой тёмной минуты“ для него не наступило, поэтому он сам потушил свет»</w:t>
      </w:r>
      <w:hyperlink r:id="rId32" w:anchor=":~:text=Tom%20Peck%2C%20my%20colleague%2C%20said,%E2%80%9D"/>
      <w:r>
        <w:t>. Метафора «потушить свет» (исходная сфера – завершение спектакля/дня) здесь описывает уход политика из борьбы. Это красочное сравнение с театральным финалом подчёркивает, что «герой» покинул сцену самостоятельно, а не был «повержен» обстоятельствами.</w:t>
      </w:r>
    </w:p>
    <w:p w14:paraId="3A66B35E" w14:textId="1409EF2C" w:rsidR="00716BF8" w:rsidRDefault="00000000">
      <w:pPr>
        <w:pStyle w:val="a0"/>
      </w:pPr>
      <w:r>
        <w:lastRenderedPageBreak/>
        <w:t>В статьях о миграционной политике фигурируют метафоры «волны», «прилива» и «лодок». Так, в Guardian (2023) премьер-министр Риши Сунак говорит, что после налёта на Руанду «лодки перестанут прибывать»</w:t>
      </w:r>
      <w:hyperlink r:id="rId33" w:anchor=":~:text=If%20the%20government%20wins%2C%20Sunak,Conservative%20party%20conference%20last%20week"/>
      <w:r>
        <w:t>. Фраза «boats will stop coming» метафорически использует образ прибывающих судов (source) для обозначения потока мигрантов (target). Целевое значение – сокращение нелегального пересечения; коннотация – обещание контролировать кризис. В том же материале упоминается «новая волна мигрантов»</w:t>
      </w:r>
      <w:hyperlink r:id="rId34" w:anchor=":~:text=and%20said%20the%20threat%20of,challenges%20of%20global%20migration%20and"/>
      <w:r>
        <w:t>. Здесь «волна» (сила природы, несущий поток) ассоциируется с наплывом людей, что настраивает читателя воспринимать мигрантов как массовое, угрожающее нашествие. Оценка контекста отрицательная: метафора усиливает тревогу и оправдывает жёсткие меры. Подобные водные метафоры в пресс-контексте обычно несут пейоративный оттенок, создавая образ мигрантов как стихии, которую нужно «сдержать».</w:t>
      </w:r>
    </w:p>
    <w:p w14:paraId="2CC93EE3" w14:textId="11433289" w:rsidR="00716BF8" w:rsidRDefault="00000000">
      <w:pPr>
        <w:pStyle w:val="FirstParagraph"/>
      </w:pPr>
      <w:bookmarkStart w:id="7" w:name="социальные-конфликты-и-идеология."/>
      <w:bookmarkEnd w:id="6"/>
      <w:r>
        <w:t>В внутренних социальных темах (акции протеста, конфликты, общественное мнение) метафоры задают эмоциональную тональность. Так, материал Guardian о волонтёрах психологического кризисного центра приводит цитату: «Наша деятельность – это как быть в эпицентре шторма»</w:t>
      </w:r>
      <w:hyperlink r:id="rId35" w:anchor=":~:text=%E2%80%9CWe%E2%80%99ve%20had%20an%20incredibly%20busy,%E2%80%9D"/>
      <w:r>
        <w:t>. Исходная область – метеорология, «глаз бури» («eye of the storm»), образ сконцентрированного хаоса, – целевая – текущая ситуация волонтёров. Метафора подчёркивает остроту и централизованность кризиса (их задач): герой словно находится в самом центре угрозы. Контекстуальная функция – показать напряжённость ситуации и необходимость срочной помощи. Оценка здесь скорее симптоматическая: «шторм» вызывает беспокойство и сочувствие, создаёт уважение к людям, стоящим в «глазе бури».</w:t>
      </w:r>
    </w:p>
    <w:p w14:paraId="3F7E4D00" w14:textId="4B907D86" w:rsidR="00716BF8" w:rsidRDefault="00000000">
      <w:pPr>
        <w:pStyle w:val="a0"/>
      </w:pPr>
      <w:r>
        <w:t>В политическом дискурсе часто используются метафоры недружественных акторов как агрессоров или болезней (см. подраздел «Политика»). Анализ религиозных метафор Бориса Джонсона показал, что подобные образы адресованы электорату с религиозным опытом, акцентируя жертвенность лидера. В рамках идеологической войны метафорические номинативы («враг», «война», «биологическое оружие», «армия врачей») регулярно применяются к вирусам, конфликтам или оппонентам, придавая событиям драматизм и упрощая выбор зрителя. Например, в описании эпидемии коронавируса метафора «враг» способствует мобилизации населения, а политический соперник может называться «рак» или «червём», отсылая к образам болезни и требующим излечения. Такие приемы традиционны и согласуются с тем, что «самые фундаментальные метафоры… укоренены в повседневной жизни»</w:t>
      </w:r>
      <w:hyperlink r:id="rId36" w:anchor=":~:text=Four%20decades%20ago%2C%20linguists%20and,objectivist%20views%20of%20meaning%20and"/>
      <w:r>
        <w:t>.</w:t>
      </w:r>
    </w:p>
    <w:p w14:paraId="64C6401E" w14:textId="481FEEBF" w:rsidR="00716BF8" w:rsidRDefault="00000000">
      <w:pPr>
        <w:pStyle w:val="FirstParagraph"/>
      </w:pPr>
      <w:bookmarkStart w:id="8" w:name="экономический-дискурс."/>
      <w:bookmarkEnd w:id="7"/>
      <w:r>
        <w:t>Экономические кризисы и финансовые новости также богатые область для метафор. В Guardian (2020) о воздействии пандемии на бюджеты США встречается заголовок ««Экономическое цунами»: бюджеты городов истощаются»</w:t>
      </w:r>
      <w:hyperlink r:id="rId37" w:anchor=":~:text=%E2%80%98Economic%20tsunami%E2%80%99%3A%20US%20cities%20and,19%20face%20dire%20budget%20cuts"/>
      <w:r>
        <w:t>. Метафора «цунами» (гигантская волна разрушений) передаёт грандиозность финансового удара (source – природная катастрофа, target – рыночный кризис). Номинативная функция – назвать феномен тотального экономического шока; оценка – негативная и драматическая. В том же материале пресс-секретарь губернатора Флориды сравнивает бюджетные сокращения с «Красной свадьбой из Игры престолов»</w:t>
      </w:r>
      <w:hyperlink r:id="rId38" w:anchor=":~:text=across,the%20state%E2%80%99s%20affordable%20housing%20program"/>
      <w:r>
        <w:t xml:space="preserve">. Это поп-культурная метафора: сцена массовой казни в сериале выступает как образ резкого, кровавого «разрыва» с устоявшимся состоянием (нарезание бюджетов). Такого рода нестандартные метафоры </w:t>
      </w:r>
      <w:r>
        <w:lastRenderedPageBreak/>
        <w:t>показывают траекторию изменений и вызывают эмоциональный отклик у читателей, знакомых с сериалом.</w:t>
      </w:r>
    </w:p>
    <w:p w14:paraId="2496B211" w14:textId="0C170316" w:rsidR="00716BF8" w:rsidRDefault="00000000">
      <w:pPr>
        <w:pStyle w:val="a0"/>
      </w:pPr>
      <w:r>
        <w:t>Другой пример экономической метафоры – «спадающий рекорд инфляции: Hello lower gas prices, bye-bye recession»</w:t>
      </w:r>
      <w:hyperlink r:id="rId39" w:anchor=":~:text=%E2%80%9CHello%20lower%20gas%20prices%2C%20bye,crisis%20has%20far%20from%20vanished"/>
      <w:r>
        <w:t xml:space="preserve"> (Guardian 2023, хотя это цитата из Economist). Такая игра слов («Hello… bye-bye…») использует бытовой фразеологизм как номинативный приём. Исходная область – повседневное прощание, целевая – циклы цен и рецессии. Функция подобной метафоры — ослабить пугающий посыл («рецессии не будет»), используя юмор. Оценка здесь несколько позитивна (ридикюль, облегчение). Однако в общем экономические метафоры чаще апеллируют к кризисным образам («дефляционная спираль», «финансовая инфекция», «десятилетие потерь» и т. д.), создавая ощущение крайней ситуации и необходимости срочных действий.</w:t>
      </w:r>
    </w:p>
    <w:p w14:paraId="7DD0D14F" w14:textId="02CEC696" w:rsidR="00716BF8" w:rsidRDefault="00000000">
      <w:pPr>
        <w:pStyle w:val="FirstParagraph"/>
      </w:pPr>
      <w:bookmarkStart w:id="9" w:name="медицина-и-здравоохранение."/>
      <w:bookmarkEnd w:id="8"/>
      <w:r>
        <w:t>Темы здравоохранения (COVID-19, национальная служба здоровья) описываются через военные и медицинские метафоры. Известно, что премьеры говорили о вирусе как о «враге» и об «болезни-хозяине», а вакцинации – как о «стене иммунитета». Guardian приводит ироничный пример: «…Излечившуюся от болезни он сравнил с рестораном, который сразу подаёт все блюда»</w:t>
      </w:r>
      <w:hyperlink r:id="rId40" w:anchor=":~:text=Research%20shows%20the%20metaphors%20we,we%20need%20to%20pull%20together"/>
      <w:r>
        <w:t>, однако здесь основная героика – военная лексика. Сама Semino подчёркивает, что «метафоры войны давно известны как эффективные для убеждения»</w:t>
      </w:r>
      <w:hyperlink r:id="rId41" w:anchor=":~:text=Research%20shows%20the%20metaphors%20we,we%20need%20to%20pull%20together"/>
      <w:r>
        <w:t>. Другой образ – пожар, широко употребляемый политиками: «пожар не потушен, лишь уменьшен, если мы прекратим борьбу – пламя вернётся»</w:t>
      </w:r>
      <w:hyperlink r:id="rId42" w:anchor=":~:text=continued%20effort%20and%20vigilance,phenomenon%20we%20perceive%20as%20%E2%80%9Cspreading%E2%80%9D">
        <w:r>
          <w:rPr>
            <w:rStyle w:val="af"/>
          </w:rPr>
          <w:t>[23]</w:t>
        </w:r>
      </w:hyperlink>
      <w:r>
        <w:t>. Огонь (исходная сфера) олицетворяет вирусную угрозу (целевая): он резко распространяется и уничтожает. Такая метафора призывает к сплочённым мерам («борьба с огнём») и усиливает тревогу.</w:t>
      </w:r>
    </w:p>
    <w:p w14:paraId="4EFAC3D3" w14:textId="77777777" w:rsidR="00716BF8" w:rsidRDefault="00000000">
      <w:pPr>
        <w:pStyle w:val="a0"/>
      </w:pPr>
      <w:r>
        <w:t>В российских адаптациях COVID-дискурса этот же шаблон сохранён: «медики на передовой», «щит и меч нации» и пр. Если сравнивать, британские СМИ в этой теме опирались на схожие сюжеты. Из-за их повсеместной «военной» тональности вывод простой – метафоры в материале о здравоохранении призваны подчеркнуть опасность и мобилизовать общество на активные действия. При этом в описании NHS иногда возникали и природные образы – например, «второй волны пандемии», что ставит эпоху COVID в природный цикл.</w:t>
      </w:r>
    </w:p>
    <w:p w14:paraId="396C7E5B" w14:textId="012C616A" w:rsidR="00716BF8" w:rsidRDefault="00000000">
      <w:pPr>
        <w:pStyle w:val="FirstParagraph"/>
      </w:pPr>
      <w:bookmarkStart w:id="10" w:name="обсуждение-результатов"/>
      <w:bookmarkEnd w:id="5"/>
      <w:bookmarkEnd w:id="9"/>
      <w:r>
        <w:t xml:space="preserve">Анализ показал, что метафорическая вторичная номинация в британской прессе задействует основные модели из когнитивной семантики: ориентационные (вверх–вниз), онтологические (дом как вместилище понятий), индивидуализационные (скрытая характеристика) и качественные. Наиболее часто встречаются </w:t>
      </w:r>
      <w:r>
        <w:rPr>
          <w:b/>
          <w:bCs/>
        </w:rPr>
        <w:t>военные</w:t>
      </w:r>
      <w:r>
        <w:t xml:space="preserve">, </w:t>
      </w:r>
      <w:r>
        <w:rPr>
          <w:b/>
          <w:bCs/>
        </w:rPr>
        <w:t>природные</w:t>
      </w:r>
      <w:r>
        <w:t xml:space="preserve"> и </w:t>
      </w:r>
      <w:r>
        <w:rPr>
          <w:b/>
          <w:bCs/>
        </w:rPr>
        <w:t>обыденные</w:t>
      </w:r>
      <w:r>
        <w:t xml:space="preserve"> метафоры. Военные метафоры («война», «враг», «щиты», «армия») доминируют при описании кризисов и оппонентов, что соответствует тезису Лакоффа и Джонсона об объективном характере таких метафор</w:t>
      </w:r>
      <w:hyperlink r:id="rId43" w:anchor=":~:text=Four%20decades%20ago%2C%20linguists%20and,objectivist%20views%20of%20meaning%20and"/>
      <w:r>
        <w:t>. Природные стихийные метафоры («волна», «цунами», «буря», «вспышка») используются для обозначения масштабных процессов (миграции, экономических спадов), подчёркивая их силу и неконтролируемость. Бытовые и культурные метафоры («развод», «красная свадьба») делают текст ближе к читателю через узнаваемые сюжеты, одновременно переводя сложный политический конфликт в плоскость человеческой истории.</w:t>
      </w:r>
    </w:p>
    <w:p w14:paraId="123836EA" w14:textId="0E82AC73" w:rsidR="00716BF8" w:rsidRDefault="00000000">
      <w:pPr>
        <w:pStyle w:val="a0"/>
      </w:pPr>
      <w:r>
        <w:t xml:space="preserve">Оценочный вектор метафор в анализируемом корпусе преимущественно негативен или насторожен: образуют выброс угрозы («цифровая чума», «экономическое чудовище», </w:t>
      </w:r>
      <w:r>
        <w:lastRenderedPageBreak/>
        <w:t>«эпидемия страха»). Положительная оценочность встречается реже и обычно связана с героями («щит общества», «позитивный импульс»). Это согласуется с тем, что медийный дискурс часто ориентирован на драматизацию событий; метафора служит инструментом усиления этого эффекта</w:t>
      </w:r>
      <w:hyperlink r:id="rId44" w:anchor=":~:text=Research%20shows%20the%20metaphors%20we,we%20need%20to%20pull%20together"/>
      <w:hyperlink r:id="rId45" w:anchor=":~:text=critical%20insights%20into%20the%20key,highly%20subtle%20and%20nuanced%20form"/>
      <w:r>
        <w:t>. При этом не стоит упускать прагматическую функцию: метафорические образы помогают «наименовать неизвестное». Например, понятие политического кризиса конституируется через метафору «буря», что сразу настраивает читателя воспринимать происходящее как кризисное явление с ущербом.</w:t>
      </w:r>
    </w:p>
    <w:p w14:paraId="119F57EC" w14:textId="61C9A74C" w:rsidR="00716BF8" w:rsidRDefault="00000000">
      <w:pPr>
        <w:pStyle w:val="a0"/>
      </w:pPr>
      <w:r>
        <w:t xml:space="preserve">Следует отметить и </w:t>
      </w:r>
      <w:r>
        <w:rPr>
          <w:b/>
          <w:bCs/>
        </w:rPr>
        <w:t>когнитивный эффект компрессии смысла</w:t>
      </w:r>
      <w:r>
        <w:t>. Метафора, будучи семантическим переносом, конденсирует описание, акцентируя один доминантный признак номинанта. Так, в метафоре «лодки перестанут прибывать»«исходной» домен – транспорт (лодки), «целевой» – миграция через Ла-Манш</w:t>
      </w:r>
      <w:hyperlink r:id="rId46" w:anchor=":~:text=If%20the%20government%20wins%2C%20Sunak,Conservative%20party%20conference%20last%20week"/>
      <w:r>
        <w:t>. Эта картина немедленно указывает на контекст (беженцы, канал) и проблему (необходимость остановить «прилив»), не расписывая реального механизма. Таким образом, она выполняет категориализационную функцию, помогая читателю увидеть связи между отдельными событиями через знакомый сценарий.</w:t>
      </w:r>
    </w:p>
    <w:p w14:paraId="28FCB2F5" w14:textId="77777777" w:rsidR="00716BF8" w:rsidRDefault="00000000">
      <w:pPr>
        <w:pStyle w:val="a0"/>
      </w:pPr>
      <w:r>
        <w:t>Другой итог, вытекающий из анализа: большинство выявленных метафорических номинаций направлено на формирование образа ситуации и субъектов. В политических текстах так формируются образы «героев» и «злодеев»: сторонников реформ описывают как «борцов с чудовищем», противников – как «предателей» или «раковых опухолей», которые надо «удалить». В новостях о международных отношениях страны метафоризируются как «актеры на доске»: одни государства – «мастера переговоров», другие – «поджигатели войны». Например, избиратели Джонсона изображаются через религиозные метафоры верующими в «мессию», что усиливает представление о политике как о вере.</w:t>
      </w:r>
    </w:p>
    <w:p w14:paraId="016A19A7" w14:textId="77777777" w:rsidR="00716BF8" w:rsidRDefault="00000000">
      <w:pPr>
        <w:pStyle w:val="a0"/>
      </w:pPr>
      <w:r>
        <w:t>Важным наблюдением является граница между метафорой, устойчивым клише и образным сравнением. Например, фраза «выглядеть как последняя капля» в заголовках трактуется как устойчивый оборот («капля» как метафора исчерпания терпения) – хотя семантически это метафора (остаток, предел). Близко к метафоре стоят и оценки через метонимию (например, «холодная рука рынка» – источник можно считать метафорой «рынок как существо»). Однако при всей плотности газетных текстов очевидно, что журналистам характерно осознанное употребление метафоры ради эффекта: они часто представляют метафоры сами как метафорические названия («переосмысление», «вуаль кризиса»), что подчёркивает номинативный статус оборота.</w:t>
      </w:r>
    </w:p>
    <w:p w14:paraId="5E66DB6E" w14:textId="0D4F605F" w:rsidR="00716BF8" w:rsidRDefault="00000000">
      <w:pPr>
        <w:pStyle w:val="a0"/>
      </w:pPr>
      <w:r>
        <w:t>Обобщая, метафорическая вторичная номинация в британской прессе оказывается инструментом интерпретации и акцентирования, а не просто словесной «раскраски». Данные примеры демонстрируют, что метафора сжимает сложные события до понятных образов и предъявляет читателю оценочные ориентиры. Это подтверждает выводы когнитивной семантики о том, что метафоры «не просто слова, а концептуальные структуры»</w:t>
      </w:r>
      <w:hyperlink r:id="rId47" w:anchor=":~:text=Four%20decades%20ago%2C%20linguists%20and,objectivist%20views%20of%20meaning%20and"/>
      <w:hyperlink r:id="rId48" w:anchor=":~:text=A%20conceptual%20metaphor%20is%20the,through%20the%20stage%20of%20imagery"/>
      <w:r>
        <w:t>, формирующие картину мира. В медиадискурсе они усиливают идеологические посылы, помогая газетам управлять восприятием: через яркие вторичные наименования события предстают в эмоционально заряженном виде, что влияет на общественное сознание.</w:t>
      </w:r>
    </w:p>
    <w:p w14:paraId="46326375" w14:textId="77777777" w:rsidR="00716BF8" w:rsidRDefault="00000000">
      <w:pPr>
        <w:pStyle w:val="FirstParagraph"/>
      </w:pPr>
      <w:bookmarkStart w:id="11" w:name="заключение"/>
      <w:bookmarkEnd w:id="10"/>
      <w:r>
        <w:lastRenderedPageBreak/>
        <w:t>Проведённое исследование показало, что в текстах современной британской прессы метафорическая вторичная номинация используется повсеместно для именования различных событий и явлений. Преобладают военные, природные и бытовые метафоры, через которые решаются следующие задачи: 1) компактизация смысла (образные названия быстро передают суть явления), 2) акцентирование важных признаков (через метафору подчёркиваются опасности, конфликты, оценка ситуации), 3) эмоциональная мобилизация (через образы войны или катастрофи акцентируется необходимость действия). Наиболее активны метафоры в областях политики, экономики и социальных кризисов. В области политики доминируют метафоры противостояния («война», «расколотое общество») и изменения («развод» как разрыв отношений), в экономике – катастроф («цунами», «пожары» в финансах) и популярные аллегории, в миграции – «волны» и «лодки», передающие идею массовости и угрозы. Метафоры редко бывают нейтральными – они несут оценку: чаще негативную, подчёркивая драматизм.</w:t>
      </w:r>
    </w:p>
    <w:p w14:paraId="161E5CCB" w14:textId="461E737F" w:rsidR="00716BF8" w:rsidRDefault="00000000">
      <w:pPr>
        <w:pStyle w:val="a0"/>
      </w:pPr>
      <w:r>
        <w:t>На основе выполненного анализа можно заключить, что метафора в британских СМИ функционирует не как украшение, а как средство номинативно-интерпретативное и оценочное. Она формирует образность дискурса и определяет установки читателя на интерпретацию – будь то тревога от «исключительного кризиса» или уверенность в оправданности политических мер. Указанные результаты вносят вклад в понимание медиадискурса: показывают, что вторичная номинация метафорически связано с идеологическими приемами подачи информации и укладывается в более общие законы языковой номинации</w:t>
      </w:r>
      <w:hyperlink r:id="rId49" w:anchor=":~:text=%D0%92%20%D1%81%D0%BE%D0%B2%D1%80%D0%B5%D0%BC%D0%B5%D0%BD%D0%BD%D0%BE%D0%B9%20%D0%BB%D0%B8%D0%BD%D0%B3%D0%B2%D0%B8%D1%81%D1%82%D0%B8%D0%BA%D0%B5%20%D1%81%D1%80%D0%B5%D0%B4%D0%B8%20%D1%82%D1%80%D0%B0%D0%B4%D0%B8%D1%86%D0%B8%D0%BE%D0%BD%D0%BD%D1%8B%D1%85,%D0%90%D1%80%D1%83%D1%82%D1%8E%D0%BD%D0%BE%D0%B2%D0%B0%2C%202000%3A%20296"/>
      <w:hyperlink r:id="rId50" w:anchor=":~:text=critical%20insights%20into%20the%20key,highly%20subtle%20and%20nuanced%20form"/>
      <w:r>
        <w:t>.</w:t>
      </w:r>
    </w:p>
    <w:p w14:paraId="25DA90B2" w14:textId="3930C486" w:rsidR="00716BF8" w:rsidRDefault="00000000">
      <w:pPr>
        <w:pStyle w:val="a0"/>
      </w:pPr>
      <w:r>
        <w:t>В заключение отметим новизну: проанализировано широкое тематическое поле метафорических номинаций в свежих британских изданиях, что позволило описать семантические модели и функции метафорических именований. Установлено, что критически важную роль играют именно концептуальные метафоры с вовлечением общеизвестных сценариев (война, наводнение, свадьба и др.), которые отражают идеологическую подоплёку текстов. В целом, полученные выводы подтверждают позицию когнитивной лингвистики о том, что метафора тесно связана с процессами категоризации и оценивания в языке и определяет «видение мира через призму образного мышления»</w:t>
      </w:r>
      <w:hyperlink r:id="rId51" w:anchor=":~:text=Four%20decades%20ago%2C%20linguists%20and,objectivist%20views%20of%20meaning%20and"/>
      <w:hyperlink r:id="rId52" w:anchor=":~:text=A%20conceptual%20metaphor%20is%20the,through%20the%20stage%20of%20imagery"/>
      <w:r>
        <w:t>.</w:t>
      </w:r>
    </w:p>
    <w:p w14:paraId="7A4F460F" w14:textId="2AF8E67B" w:rsidR="00716BF8" w:rsidRPr="00CB6E06" w:rsidRDefault="00716BF8">
      <w:pPr>
        <w:pStyle w:val="a0"/>
        <w:rPr>
          <w:lang w:val="en-US"/>
        </w:rPr>
      </w:pPr>
      <w:bookmarkStart w:id="12" w:name="citations"/>
      <w:bookmarkEnd w:id="0"/>
      <w:bookmarkEnd w:id="1"/>
      <w:bookmarkEnd w:id="11"/>
      <w:bookmarkEnd w:id="12"/>
    </w:p>
    <w:sectPr w:rsidR="00716BF8" w:rsidRPr="00CB6E06">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6A44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2348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16BF8"/>
    <w:rsid w:val="00716BF8"/>
    <w:rsid w:val="00AC54A7"/>
    <w:rsid w:val="00CB6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922E3"/>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se.ru/data/2013/03/05/1292935303/%D1%81%D1%82%D0%B0%D1%82%D1%8C%D1%8F_2012_%D0%98%D0%92%D0%AD%D0%A1%D0%AD%D0%9F.pdf" TargetMode="External"/><Relationship Id="rId18" Type="http://schemas.openxmlformats.org/officeDocument/2006/relationships/hyperlink" Target="https://czasopisma.uwm.edu.pl/index.php/an/article/download/1454/1229/2261" TargetMode="External"/><Relationship Id="rId26" Type="http://schemas.openxmlformats.org/officeDocument/2006/relationships/hyperlink" Target="https://www.theguardian.com/world/2023/oct/10/tuesday-briefing-first-edition-rwanda-deportation-plan-supreme-court-ruling-migration" TargetMode="External"/><Relationship Id="rId39" Type="http://schemas.openxmlformats.org/officeDocument/2006/relationships/hyperlink" Target="https://www.theguardian.com/business/2023/oct/22/as-a-global-energy-crisis-returns-the-uk-push-for-a-green-economy-makes-even-more-sense" TargetMode="External"/><Relationship Id="rId21" Type="http://schemas.openxmlformats.org/officeDocument/2006/relationships/hyperlink" Target="https://sciup.org/ispolzovanie-vtorichnoj-nominacii-pri-sozdanii-prozvishhnyh-naimenovanij-147153658" TargetMode="External"/><Relationship Id="rId34" Type="http://schemas.openxmlformats.org/officeDocument/2006/relationships/hyperlink" Target="https://www.theguardian.com/world/2023/oct/10/tuesday-briefing-first-edition-rwanda-deportation-plan-supreme-court-ruling-migration" TargetMode="External"/><Relationship Id="rId42" Type="http://schemas.openxmlformats.org/officeDocument/2006/relationships/hyperlink" Target="https://www.theguardian.com/commentisfree/2021/jul/05/fire-waves-and-warfare-the-way-we-make-sense-of-covid" TargetMode="External"/><Relationship Id="rId47" Type="http://schemas.openxmlformats.org/officeDocument/2006/relationships/hyperlink" Target="https://www.frontiersin.org/journals/computer-science/articles/10.3389/fcomp.2022.890531/full" TargetMode="External"/><Relationship Id="rId50" Type="http://schemas.openxmlformats.org/officeDocument/2006/relationships/hyperlink" Target="https://link.springer.com/book/10.1007/978-3-030-85106-4" TargetMode="External"/><Relationship Id="rId7" Type="http://schemas.openxmlformats.org/officeDocument/2006/relationships/hyperlink" Target="https://sciup.org/ispolzovanie-vtorichnoj-nominacii-pri-sozdanii-prozvishhnyh-naimenovanij-147153658" TargetMode="External"/><Relationship Id="rId2" Type="http://schemas.openxmlformats.org/officeDocument/2006/relationships/styles" Target="styles.xml"/><Relationship Id="rId16" Type="http://schemas.openxmlformats.org/officeDocument/2006/relationships/hyperlink" Target="https://www.frontiersin.org/journals/computer-science/articles/10.3389/fcomp.2022.890531/full" TargetMode="External"/><Relationship Id="rId29" Type="http://schemas.openxmlformats.org/officeDocument/2006/relationships/hyperlink" Target="https://www.independent.co.uk/voices/brexit-rally-parliament-square-remainers-leavers-eu-negotiations-economy-a9316231.html" TargetMode="External"/><Relationship Id="rId11" Type="http://schemas.openxmlformats.org/officeDocument/2006/relationships/hyperlink" Target="https://www.hse.ru/data/2013/03/05/1292935303/%D1%81%D1%82%D0%B0%D1%82%D1%8C%D1%8F_2012_%D0%98%D0%92%D0%AD%D0%A1%D0%AD%D0%9F.pdf" TargetMode="External"/><Relationship Id="rId24" Type="http://schemas.openxmlformats.org/officeDocument/2006/relationships/hyperlink" Target="https://link.springer.com/book/10.1007/978-3-030-85106-4" TargetMode="External"/><Relationship Id="rId32" Type="http://schemas.openxmlformats.org/officeDocument/2006/relationships/hyperlink" Target="https://www.independent.co.uk/independentpremium/voices/boris-johnson-brexit-eu-economy-b2156074.html" TargetMode="External"/><Relationship Id="rId37" Type="http://schemas.openxmlformats.org/officeDocument/2006/relationships/hyperlink" Target="https://www.theguardian.com/world/2020/aug/11/covid-19-coronavirus-us-cities-budget-cuts" TargetMode="External"/><Relationship Id="rId40" Type="http://schemas.openxmlformats.org/officeDocument/2006/relationships/hyperlink" Target="https://www.theguardian.com/commentisfree/2021/jul/05/fire-waves-and-warfare-the-way-we-make-sense-of-covid" TargetMode="External"/><Relationship Id="rId45" Type="http://schemas.openxmlformats.org/officeDocument/2006/relationships/hyperlink" Target="https://link.springer.com/book/10.1007/978-3-030-85106-4" TargetMode="External"/><Relationship Id="rId53" Type="http://schemas.openxmlformats.org/officeDocument/2006/relationships/fontTable" Target="fontTable.xml"/><Relationship Id="rId5" Type="http://schemas.openxmlformats.org/officeDocument/2006/relationships/hyperlink" Target="https://sciup.org/ispolzovanie-vtorichnoj-nominacii-pri-sozdanii-prozvishhnyh-naimenovanij-147153658" TargetMode="External"/><Relationship Id="rId10" Type="http://schemas.openxmlformats.org/officeDocument/2006/relationships/hyperlink" Target="https://www.hse.ru/data/2013/03/05/1292935303/%D1%81%D1%82%D0%B0%D1%82%D1%8C%D1%8F_2012_%D0%98%D0%92%D0%AD%D0%A1%D0%AD%D0%9F.pdf" TargetMode="External"/><Relationship Id="rId19" Type="http://schemas.openxmlformats.org/officeDocument/2006/relationships/hyperlink" Target="https://sciup.org/ispolzovanie-vtorichnoj-nominacii-pri-sozdanii-prozvishhnyh-naimenovanij-147153658" TargetMode="External"/><Relationship Id="rId31" Type="http://schemas.openxmlformats.org/officeDocument/2006/relationships/hyperlink" Target="https://www.independent.co.uk/independentpremium/voices/boris-johnson-brexit-eu-economy-b2156074.html" TargetMode="External"/><Relationship Id="rId44" Type="http://schemas.openxmlformats.org/officeDocument/2006/relationships/hyperlink" Target="https://www.theguardian.com/commentisfree/2021/jul/05/fire-waves-and-warfare-the-way-we-make-sense-of-covid" TargetMode="External"/><Relationship Id="rId52" Type="http://schemas.openxmlformats.org/officeDocument/2006/relationships/hyperlink" Target="https://westerneuropeanstudies.com/index.php/4/article/download/1015/664/1401" TargetMode="External"/><Relationship Id="rId4" Type="http://schemas.openxmlformats.org/officeDocument/2006/relationships/webSettings" Target="webSettings.xml"/><Relationship Id="rId9" Type="http://schemas.openxmlformats.org/officeDocument/2006/relationships/hyperlink" Target="https://www.hse.ru/data/2013/03/05/1292935303/%D1%81%D1%82%D0%B0%D1%82%D1%8C%D1%8F_2012_%D0%98%D0%92%D0%AD%D0%A1%D0%AD%D0%9F.pdf" TargetMode="External"/><Relationship Id="rId14" Type="http://schemas.openxmlformats.org/officeDocument/2006/relationships/hyperlink" Target="https://www.frontiersin.org/journals/computer-science/articles/10.3389/fcomp.2022.890531/full" TargetMode="External"/><Relationship Id="rId22" Type="http://schemas.openxmlformats.org/officeDocument/2006/relationships/hyperlink" Target="https://www.theguardian.com/commentisfree/2021/jul/05/fire-waves-and-warfare-the-way-we-make-sense-of-covid" TargetMode="External"/><Relationship Id="rId27" Type="http://schemas.openxmlformats.org/officeDocument/2006/relationships/hyperlink" Target="https://www.frontiersin.org/journals/computer-science/articles/10.3389/fcomp.2022.890531/full" TargetMode="External"/><Relationship Id="rId30" Type="http://schemas.openxmlformats.org/officeDocument/2006/relationships/hyperlink" Target="https://www.independent.co.uk/voices/brexit-rally-parliament-square-remainers-leavers-eu-negotiations-economy-a9316231.html" TargetMode="External"/><Relationship Id="rId35" Type="http://schemas.openxmlformats.org/officeDocument/2006/relationships/hyperlink" Target="https://www.theguardian.com/society/2020/dec/04/eye-of-the-storm-uk-volunteers-covid-mental-health-crisis" TargetMode="External"/><Relationship Id="rId43" Type="http://schemas.openxmlformats.org/officeDocument/2006/relationships/hyperlink" Target="https://www.frontiersin.org/journals/computer-science/articles/10.3389/fcomp.2022.890531/full" TargetMode="External"/><Relationship Id="rId48" Type="http://schemas.openxmlformats.org/officeDocument/2006/relationships/hyperlink" Target="https://westerneuropeanstudies.com/index.php/4/article/download/1015/664/1401" TargetMode="External"/><Relationship Id="rId8" Type="http://schemas.openxmlformats.org/officeDocument/2006/relationships/hyperlink" Target="https://sciup.org/ispolzovanie-vtorichnoj-nominacii-pri-sozdanii-prozvishhnyh-naimenovanij-147153658" TargetMode="External"/><Relationship Id="rId51" Type="http://schemas.openxmlformats.org/officeDocument/2006/relationships/hyperlink" Target="https://www.frontiersin.org/journals/computer-science/articles/10.3389/fcomp.2022.890531/full" TargetMode="External"/><Relationship Id="rId3" Type="http://schemas.openxmlformats.org/officeDocument/2006/relationships/settings" Target="settings.xml"/><Relationship Id="rId12" Type="http://schemas.openxmlformats.org/officeDocument/2006/relationships/hyperlink" Target="https://www.hse.ru/data/2013/03/05/1292935303/%D1%81%D1%82%D0%B0%D1%82%D1%8C%D1%8F_2012_%D0%98%D0%92%D0%AD%D0%A1%D0%AD%D0%9F.pdf" TargetMode="External"/><Relationship Id="rId17" Type="http://schemas.openxmlformats.org/officeDocument/2006/relationships/hyperlink" Target="https://westerneuropeanstudies.com/index.php/4/article/download/1015/664/1401" TargetMode="External"/><Relationship Id="rId25" Type="http://schemas.openxmlformats.org/officeDocument/2006/relationships/hyperlink" Target="https://www.hse.ru/data/2013/03/05/1292935303/%D1%81%D1%82%D0%B0%D1%82%D1%8C%D1%8F_2012_%D0%98%D0%92%D0%AD%D0%A1%D0%AD%D0%9F.pdf" TargetMode="External"/><Relationship Id="rId33" Type="http://schemas.openxmlformats.org/officeDocument/2006/relationships/hyperlink" Target="https://www.theguardian.com/world/2023/oct/10/tuesday-briefing-first-edition-rwanda-deportation-plan-supreme-court-ruling-migration" TargetMode="External"/><Relationship Id="rId38" Type="http://schemas.openxmlformats.org/officeDocument/2006/relationships/hyperlink" Target="https://www.theguardian.com/world/2020/aug/11/covid-19-coronavirus-us-cities-budget-cuts" TargetMode="External"/><Relationship Id="rId46" Type="http://schemas.openxmlformats.org/officeDocument/2006/relationships/hyperlink" Target="https://www.theguardian.com/world/2023/oct/10/tuesday-briefing-first-edition-rwanda-deportation-plan-supreme-court-ruling-migration" TargetMode="External"/><Relationship Id="rId20" Type="http://schemas.openxmlformats.org/officeDocument/2006/relationships/hyperlink" Target="https://sciup.org/ispolzovanie-vtorichnoj-nominacii-pri-sozdanii-prozvishhnyh-naimenovanij-147153658" TargetMode="External"/><Relationship Id="rId41" Type="http://schemas.openxmlformats.org/officeDocument/2006/relationships/hyperlink" Target="https://www.theguardian.com/commentisfree/2021/jul/05/fire-waves-and-warfare-the-way-we-make-sense-of-covid"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se.ru/data/2013/03/05/1292935303/%D1%81%D1%82%D0%B0%D1%82%D1%8C%D1%8F_2012_%D0%98%D0%92%D0%AD%D0%A1%D0%AD%D0%9F.pdf" TargetMode="External"/><Relationship Id="rId15" Type="http://schemas.openxmlformats.org/officeDocument/2006/relationships/hyperlink" Target="https://czasopisma.uwm.edu.pl/index.php/an/article/download/1454/1229/2261" TargetMode="External"/><Relationship Id="rId23" Type="http://schemas.openxmlformats.org/officeDocument/2006/relationships/hyperlink" Target="https://www.theguardian.com/commentisfree/2021/jul/05/fire-waves-and-warfare-the-way-we-make-sense-of-covid" TargetMode="External"/><Relationship Id="rId28" Type="http://schemas.openxmlformats.org/officeDocument/2006/relationships/hyperlink" Target="https://westerneuropeanstudies.com/index.php/4/article/download/1015/664/1401" TargetMode="External"/><Relationship Id="rId36" Type="http://schemas.openxmlformats.org/officeDocument/2006/relationships/hyperlink" Target="https://www.frontiersin.org/journals/computer-science/articles/10.3389/fcomp.2022.890531/full" TargetMode="External"/><Relationship Id="rId49" Type="http://schemas.openxmlformats.org/officeDocument/2006/relationships/hyperlink" Target="https://www.hse.ru/data/2013/03/05/1292935303/%D1%81%D1%82%D0%B0%D1%82%D1%8C%D1%8F_2012_%D0%98%D0%92%D0%AD%D0%A1%D0%AD%D0%9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5357</Words>
  <Characters>30536</Characters>
  <Application>Microsoft Office Word</Application>
  <DocSecurity>0</DocSecurity>
  <Lines>254</Lines>
  <Paragraphs>71</Paragraphs>
  <ScaleCrop>false</ScaleCrop>
  <Company/>
  <LinksUpToDate>false</LinksUpToDate>
  <CharactersWithSpaces>35822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2</cp:revision>
  <dcterms:created xsi:type="dcterms:W3CDTF">2026-04-15T22:22:00Z</dcterms:created>
  <dcterms:modified xsi:type="dcterms:W3CDTF">2026-04-26T16:39:00Z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