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4F91E" w14:textId="77777777" w:rsidR="009C027D" w:rsidRDefault="009C027D" w:rsidP="009C027D">
      <w:r>
        <w:t>Теоретико-лингвистические основания исследования словообразовательной метафоры</w:t>
      </w:r>
    </w:p>
    <w:p w14:paraId="73A64C72" w14:textId="1230BBE4" w:rsidR="009C027D" w:rsidRDefault="009C027D" w:rsidP="009C027D">
      <w:r>
        <w:t xml:space="preserve">Феномен метафоры, являясь одним из центральных объектов изучения в современной лингвистике, исторически рассматривался преимущественно через призму семасиологии и лексикологии как процесс возникновения новых значений за счет переноса названия по сходству. Однако в последние десятилетия усилился интерес к метафоре в контексте ее реализации на разных уровнях языка, включая морфологический и словообразовательный. Словообразовательная метафора представляет собой специфическую форму вторичной номинации, где новый лексический единица возникает путем применения к существующему слову (производящему базису) определенной словообразовательной модели, что сопровождается метафорическим переосмыслением исходного значения. Данное явление требует особого теоретического осмысления, поскольку оно находится на стыке </w:t>
      </w:r>
      <w:proofErr w:type="spellStart"/>
      <w:r>
        <w:t>дериватологии</w:t>
      </w:r>
      <w:proofErr w:type="spellEnd"/>
      <w:r>
        <w:t>, семантики и когнитивной лингвистики. Цель данного раздела — заложить теоретические основы для последующего исследования, уточнив ключевые концепты и установив необходимые границы понятийного поля.</w:t>
      </w:r>
    </w:p>
    <w:p w14:paraId="72911295" w14:textId="2D525662" w:rsidR="009C027D" w:rsidRDefault="009C027D" w:rsidP="009C027D">
      <w:r>
        <w:t>В первую очередь, необходимо провести четкое разграничение таких смежных, но не тождественных понятий, как «словообразовательная метафора», «метафорическая мотивация», «вторичная номинация» и «лексическая метафора». Эта дифференциация имеет принципиальное значение для точности анализа и корректного применения терминологии. «Лексическая метафора» — это наиболее широкое понятие, которое охватывает любое значение слова, возникшее в результате переноса названия по сходству. Она может быть реализована на уровне морфемы, слова или словосочетания. «Вторичная номинация» — это еще более общее понятие, под которым подразумевается любой способ образования нового значения слова, отличный от прямого номинирования. В рамках вторичной номинации выделяют несколько механизмов, среди которых метафора (перенос по сходству) и метонимия (перенос по смежности) являются основными. Таким образом, словообразовательная метафора является частным случаем как лексической метафоры, так и вторичной номинации.</w:t>
      </w:r>
    </w:p>
    <w:p w14:paraId="4282E41A" w14:textId="77777777" w:rsidR="009C027D" w:rsidRDefault="009C027D" w:rsidP="009C027D">
      <w:r>
        <w:t>«Метафорическая мотивация» — это уже не результат, а сам процесс возникновения значения. Она описывает тот смысловой потенциал, который «зашит» в производном слове и который позволяет носителю языка реконструировать связь с производящим словом. Например, в слове «сердце» (значение «орган кровообращения») мотивированность воспринимается как прямая, тогда как в слове «сердце» (значение «чувство, любовь») эта связь становится метафорической. Именно этот процесс мотивации и является предметом нашего исследования. Словообразовательная метафора же представляет собой конкретную реализацию этого процесса: она — продукт, результат, то есть уже образованное слово, в котором данный тип мотивации выражен через определенную словообразовательную модель. Например, прилагательное «каменный дом» образовано с помощью суффикса -н- от существительного «камень», причем значение «каменный» возникло в результате переноса по сходству (цвет, текстура, прочность). Это и есть словообразовательная метафора.</w:t>
      </w:r>
    </w:p>
    <w:p w14:paraId="1A711AE0" w14:textId="39C93F76" w:rsidR="009C027D" w:rsidRDefault="009C027D" w:rsidP="009C027D">
      <w:r>
        <w:t xml:space="preserve">Связь между производящим и производным словом может быть выражена различными способами. Один из них — это семантическая деривация, когда производное значение логически следует из производящего, например, глаз -&gt; глазеть. Здесь нет переноса по сходству, а лишь развитие функциональной семантики. В случае же с метафорой такой логической связи нет, зато существует концептуальная аналогия. Еще одно важное понятие — «производность». Если говорить о полной производности, то она характерна для слов, мотивация которых полностью прозрачна и не вызывает вопросов у носителя языка. </w:t>
      </w:r>
      <w:proofErr w:type="spellStart"/>
      <w:r>
        <w:t>Словометафора</w:t>
      </w:r>
      <w:proofErr w:type="spellEnd"/>
      <w:r>
        <w:t xml:space="preserve">, особенно в ее развитых формах, часто характеризуется частичной </w:t>
      </w:r>
      <w:r>
        <w:lastRenderedPageBreak/>
        <w:t>или затемненной производностью. То есть, хотя связь с производящим словом и существует, она не всегда очевидна и может требовать дополнительного контекста или культурной подготовки для распознавания.</w:t>
      </w:r>
    </w:p>
    <w:p w14:paraId="1A95CB8B" w14:textId="6C87A438" w:rsidR="009C027D" w:rsidRDefault="009C027D" w:rsidP="009C027D">
      <w:r>
        <w:t xml:space="preserve">Исследование словообразовательных метафор требует рассмотрения их с нескольких точек зрения. С точки зрения </w:t>
      </w:r>
      <w:proofErr w:type="spellStart"/>
      <w:r>
        <w:t>дериватологии</w:t>
      </w:r>
      <w:proofErr w:type="spellEnd"/>
      <w:r>
        <w:t>, важно проанализировать, какие именно словообразовательные модели чаще всего служат инструментом для реализации метафорических переносов. Это могут быть суффиксальные модели (например, -ник-, -</w:t>
      </w:r>
      <w:proofErr w:type="spellStart"/>
      <w:r>
        <w:t>щик</w:t>
      </w:r>
      <w:proofErr w:type="spellEnd"/>
      <w:r>
        <w:t>-, -</w:t>
      </w:r>
      <w:proofErr w:type="spellStart"/>
      <w:r>
        <w:t>тель</w:t>
      </w:r>
      <w:proofErr w:type="spellEnd"/>
      <w:r>
        <w:t xml:space="preserve">-), префиксальные модели, нулевая словообразовательная модель (нулевое словообразование или </w:t>
      </w:r>
      <w:proofErr w:type="spellStart"/>
      <w:r>
        <w:t>функторная</w:t>
      </w:r>
      <w:proofErr w:type="spellEnd"/>
      <w:r>
        <w:t xml:space="preserve"> модель), а также модели образования составных слов. Например, образование существительного коса (берег реки) от существительного коса (волосы) происходит без видимых морфемных маркеров, через нулевую модель, основанную на концептуальной аналогии. Анализ показывает, что некоторые модели более склонны к метафоризации, чем другие. Например, суффиксы, обозначающие принадлежность к категории лиц, часто становятся местом для метафорических образований, отражающих социальные роли (бухгалтер -&gt; бухгалтерша, автор -&gt; авторитет). Также широко используется метафоризация в профессиональной и технической лексике, где новые понятия номинируются через аналогию со знакомыми объектами или действиями.</w:t>
      </w:r>
    </w:p>
    <w:p w14:paraId="7FAE55E1" w14:textId="77777777" w:rsidR="009C027D" w:rsidRDefault="009C027D" w:rsidP="009C027D">
      <w:r>
        <w:t>Семантический анализ словообразовательных метафор направлен на выявление характера переноса. Перенос может касаться различных семантических компонентов производящего слова: денотативного содержания (конкретный объект), свойств (цвет, форма, размер), функций (что делает объект) или отношений (принадлежность, причастность). Например, в переходе от лист (листья растения) к лист (страница книги) сохраняется форма (плоская поверхность) и функция (на которой что-то записано/написано), но теряется денотат (растительное происхождение). В переходе от корень (часть растения) к корень (слова) сохраняется идея «начала», «основы», но теряется конкретный денотат и связь с живым организмом. Часто метафора строится на переносе функционального значения: действие, характерное для одного объекта, переносится на другой по причинно-следственной или функциональной аналогии. Примером может служить нулевое словообразование письмо (от глагола писать) — здесь перенос происходит по причинно-следственному принципу: результат действия «писать» получает собственное название.</w:t>
      </w:r>
    </w:p>
    <w:p w14:paraId="37975EAF" w14:textId="54E88951" w:rsidR="009C027D" w:rsidRDefault="009C027D" w:rsidP="009C027D">
      <w:r>
        <w:t xml:space="preserve">Когнитивный подход к метафоре, получивший широкое распространение благодаря работам Дж. </w:t>
      </w:r>
      <w:proofErr w:type="spellStart"/>
      <w:r>
        <w:t>Лакофа</w:t>
      </w:r>
      <w:proofErr w:type="spellEnd"/>
      <w:r>
        <w:t xml:space="preserve"> и М. Джонсона, предлагает объяснение того, почему метафоры так распространены в языке. Концептуальные метафоры (например, «Жизнь — это путешествие») лежат в основе многих конкретных лексических метафор. Словообразовательная метафора является одной из реализаций этих концептуальных схем на лексико-грамматическом уровне. Например, концептуальная метафора «Аргументация — это строительство» порождает такие производные единицы, как строительство (от строить), фундамент (от фундамент), аргумент (от аргумент), где элементы конструкции переносятся на структуру рассуждения. Изучение словообразовательных метафор в этом свете позволяет проследить, как абстрактные когнитивные процессы организуются в конкретные языковые формы.</w:t>
      </w:r>
    </w:p>
    <w:p w14:paraId="3CA17CAB" w14:textId="373ADED5" w:rsidR="009C027D" w:rsidRDefault="009C027D" w:rsidP="009C027D">
      <w:r>
        <w:t>Наконец, диахронический аспект играет важную роль. Многие слова, которые сегодня воспринимаются как имеющие прямое, немотивированное значение, исторически возникли в результате метафорического переноса. Со временем этот перенос мог либо угаснуть, либо стать столь устойчивым, что его метафорическая природа стала невидимой для современного носителя языка. Этот процесс называется «метафоризация» или «</w:t>
      </w:r>
      <w:proofErr w:type="spellStart"/>
      <w:r>
        <w:t>метонимизация</w:t>
      </w:r>
      <w:proofErr w:type="spellEnd"/>
      <w:r>
        <w:t xml:space="preserve">». Например, слово птица (значение «самолет») было создано в начале </w:t>
      </w:r>
      <w:r>
        <w:lastRenderedPageBreak/>
        <w:t xml:space="preserve">XX века как прямая метафора, сравнивающая летательную способность птицы и самолета. Сегодня эта связь может быть менее очевидной для молодых носителей, чей опыт не связан с ранними авиационными технологиями. Анализ таких переходов позволяет понять динамику развития лексической системы и механизмы, приводящие к утрате мотивации. Таким образом, комплексный подход, сочетающий </w:t>
      </w:r>
      <w:proofErr w:type="spellStart"/>
      <w:r>
        <w:t>дериватологический</w:t>
      </w:r>
      <w:proofErr w:type="spellEnd"/>
      <w:r>
        <w:t>, семантический, когнитивный и диахронический анализ, является необходимым условием для всестороннего изучения словообразовательных метафор и формирования надежной классификационной системы.</w:t>
      </w:r>
    </w:p>
    <w:p w14:paraId="1A388570" w14:textId="77777777" w:rsidR="009C027D" w:rsidRDefault="009C027D" w:rsidP="009C027D">
      <w:r>
        <w:t>Методология исследования и критерии градации семантической связи</w:t>
      </w:r>
    </w:p>
    <w:p w14:paraId="457C5A20" w14:textId="5207DA14" w:rsidR="009C027D" w:rsidRDefault="009C027D" w:rsidP="009C027D">
      <w:r>
        <w:t>Для успешного решения поставленной задачи — разработки научно обоснованной классификации словообразовательных метафор — требуется не только теоретическое осмысление феномена, но и четкое определение методологии исследования и набора критериев для градации степени семантической связи. Цель данного раздела — описать используемые методы и предложить систему признаков, которые позволят объективно оценивать и различать различные типы словообразовательных метафор. Методология исследования базируется на комплексном использовании данных из авторитетных источников, прежде всего из академических словарей русского языка, таких как «Толковый словарь русского языка» под редакцией С.И. Ожегова и «Толковый словарь современного русского литературного языка» под редакцией Д.Н. Ушакова, а также из Национального корпуса русского языка (НКРЯ). Корпусный материал предоставляет возможность наблюдать за реальным употреблением слов, их частотностью, синтаксическими и семантическими контекстами, что является ключевым для верификации гипотез о степени прозрачности мотивации.</w:t>
      </w:r>
    </w:p>
    <w:p w14:paraId="4E9A4BA0" w14:textId="77777777" w:rsidR="009C027D" w:rsidRDefault="009C027D" w:rsidP="009C027D">
      <w:r>
        <w:t>Основными методами, применяемыми в ходе исследования, являются:</w:t>
      </w:r>
    </w:p>
    <w:p w14:paraId="10541657" w14:textId="77777777" w:rsidR="009C027D" w:rsidRDefault="009C027D" w:rsidP="009C027D">
      <w:r>
        <w:t>Описательный метод, позволяющий детально задокументировать факты словообразования и значения слов.</w:t>
      </w:r>
    </w:p>
    <w:p w14:paraId="04E9B996" w14:textId="77777777" w:rsidR="009C027D" w:rsidRDefault="009C027D" w:rsidP="009C027D">
      <w:r>
        <w:t>Семантический анализ, направленный на деконструкцию значений производящего и производного слов с целью выявления унаследованных и измененных семантических компонентов.</w:t>
      </w:r>
    </w:p>
    <w:p w14:paraId="158168E4" w14:textId="77777777" w:rsidR="009C027D" w:rsidRDefault="009C027D" w:rsidP="009C027D">
      <w:r>
        <w:t>Контекстный анализ, основанный на извлечении и интерпретации примеров использования слов из НКРЯ для оценки зависимости их значения от окружающего контекста.</w:t>
      </w:r>
    </w:p>
    <w:p w14:paraId="20A1AB8D" w14:textId="77777777" w:rsidR="009C027D" w:rsidRDefault="009C027D" w:rsidP="009C027D">
      <w:r>
        <w:t>Сопоставительный метод, позволяющий сравнивать различные случаи метафоризации для выявления закономерностей и различий.</w:t>
      </w:r>
    </w:p>
    <w:p w14:paraId="753F06F4" w14:textId="77777777" w:rsidR="009C027D" w:rsidRDefault="009C027D" w:rsidP="009C027D">
      <w:r>
        <w:t>Классификационный метод, который является конечной целью анализа и позволяет систематизировать эмпирические данные в единый типологический ряд.</w:t>
      </w:r>
    </w:p>
    <w:p w14:paraId="0DFAAA77" w14:textId="77777777" w:rsidR="009C027D" w:rsidRDefault="009C027D" w:rsidP="009C027D">
      <w:r>
        <w:t>Центральным элементом предлагаемой методологии является разработка системы критериев для градации степени семантической связи. Эта система не является бинарной («есть/нет»), а представляет собой многомерную шкалу, где каждый случай метафоры можно охарактеризовать по совокупности признаков. На основе анализа предоставленных материалов и общих лингвистических положений, мы предлагаем следующие ключевые критерии:</w:t>
      </w:r>
    </w:p>
    <w:p w14:paraId="646A5964" w14:textId="77777777" w:rsidR="009C027D" w:rsidRDefault="009C027D" w:rsidP="009C027D">
      <w:r>
        <w:t>1. Сохранность исходного образа. Этот критерий оценивает, насколько узнаваемым остается первоначальный денотат, послуживший основой для метафорического переноса. Если образ сохраняется практически полностью, связь считается сильной. Если образ искажен или замаскирован, связь оценивается как слабая.</w:t>
      </w:r>
    </w:p>
    <w:p w14:paraId="5EF43A14" w14:textId="77777777" w:rsidR="009C027D" w:rsidRDefault="009C027D" w:rsidP="009C027D">
      <w:r>
        <w:t>Пример с высокой сохранностью: деревянный стол. Образ «дерева» как материала полностью сохраняется.</w:t>
      </w:r>
    </w:p>
    <w:p w14:paraId="5A64E88E" w14:textId="77777777" w:rsidR="009C027D" w:rsidRDefault="009C027D" w:rsidP="009C027D">
      <w:r>
        <w:lastRenderedPageBreak/>
        <w:t>Пример со слабой сохранностью: сердце человека («сердце» как орган -&gt; «сердце» как символ любви). Физический образ сердца практически полностью утрачен, на смену ему приходит абстрактный символ.</w:t>
      </w:r>
    </w:p>
    <w:p w14:paraId="6C3A80E0" w14:textId="77777777" w:rsidR="009C027D" w:rsidRDefault="009C027D" w:rsidP="009C027D">
      <w:r>
        <w:t>2. Объем унаследованных семантических компонентов. Данный критерий позволяет количественно (или качественно) оценить, сколько смысловых характеристик (свойств, функций, отношений) от производящего слова перешло к производному. Полное сохранение семантики указывает на высокую связь, частичное — на среднюю, а сохранение лишь одного ключевого компонента или его отсутствие — на низкую.</w:t>
      </w:r>
    </w:p>
    <w:p w14:paraId="1B6F03CB" w14:textId="77777777" w:rsidR="009C027D" w:rsidRDefault="009C027D" w:rsidP="009C027D">
      <w:r>
        <w:t>Пример с высоким объемом: стол (плоская поверхность, на которой что-то лежит) -&gt; стол-книга (сохранение функции «на которой что-то лежит/стоит»).</w:t>
      </w:r>
    </w:p>
    <w:p w14:paraId="0CF14450" w14:textId="77777777" w:rsidR="009C027D" w:rsidRDefault="009C027D" w:rsidP="009C027D">
      <w:r>
        <w:t>Пример с низким объемом: нос (орган обоняния) -&gt; носить (причинно-следственный перенос, семантические компоненты практически не совпадают).</w:t>
      </w:r>
    </w:p>
    <w:p w14:paraId="1ED66211" w14:textId="77777777" w:rsidR="009C027D" w:rsidRDefault="009C027D" w:rsidP="009C027D">
      <w:r>
        <w:t>3. Прозрачность мотивации для носителя языка. Этот критерий отражает степень доступности для быстрого распознавания метафорической связи. Если носитель языка может легко и без внешних подсказок понять, какое значение было перенесено, мотивация считается прозрачной. Если же для понимания метафоры требуется контекст, специальные знания или время на размышление, мотивация признается непрозрачной или затемненной.</w:t>
      </w:r>
    </w:p>
    <w:p w14:paraId="217CF813" w14:textId="77777777" w:rsidR="009C027D" w:rsidRDefault="009C027D" w:rsidP="009C027D">
      <w:r>
        <w:t>Пример с высокой прозрачностью: коса (волосы) -&gt; коса (берег реки). Аналогия «запутанных волос» и «запутанного берега» достаточно очевидна.</w:t>
      </w:r>
    </w:p>
    <w:p w14:paraId="5245B8D5" w14:textId="77777777" w:rsidR="009C027D" w:rsidRDefault="009C027D" w:rsidP="009C027D">
      <w:r>
        <w:t>Пример с низкой прозрачностью: шестеренка (деталь механизма) -&gt; шестеренка (сотрудник в большой системе). Хотя метафора стала устойчивой, ее происхождение не всегда очевидно без контекста, описывающего работу системы.</w:t>
      </w:r>
    </w:p>
    <w:p w14:paraId="57D0AB9A" w14:textId="77777777" w:rsidR="009C027D" w:rsidRDefault="009C027D" w:rsidP="009C027D">
      <w:r>
        <w:t>4. Предсказуемость значения производного слова по значению производящего. Этот критерий тесно связан с прозрачностью мотивации, но акцентирует внимание на возможностях языкового сообщества предвидеть новое значение. Если новое значение логически вытекает из старого (пусть и с помощью переноса), оно считается предсказуемым. Если же связь между значениями неочевидна, предсказуемость низка.</w:t>
      </w:r>
    </w:p>
    <w:p w14:paraId="7B54262F" w14:textId="77777777" w:rsidR="009C027D" w:rsidRDefault="009C027D" w:rsidP="009C027D">
      <w:r>
        <w:t>Пример с высокой предсказуемостью: глаз (орган зрения) -&gt; глазеть (действие, совершаемое глазами). Связь между органом и действием, которым он совершается, интуитивно понятна.</w:t>
      </w:r>
    </w:p>
    <w:p w14:paraId="6649C0D9" w14:textId="77777777" w:rsidR="009C027D" w:rsidRDefault="009C027D" w:rsidP="009C027D">
      <w:r>
        <w:t xml:space="preserve">Пример с низкой предсказуемостью: мозг (орган) -&gt; мозговой паралич (состояние, затрагивающее головной мозг). Хотя связь «относящийся </w:t>
      </w:r>
      <w:proofErr w:type="gramStart"/>
      <w:r>
        <w:t>к...</w:t>
      </w:r>
      <w:proofErr w:type="gramEnd"/>
      <w:r>
        <w:t>» очевидна, конкретный диагноз «паралич» не предсказуем исходя только из значения «мозг».</w:t>
      </w:r>
    </w:p>
    <w:p w14:paraId="367834B3" w14:textId="77777777" w:rsidR="009C027D" w:rsidRDefault="009C027D" w:rsidP="009C027D">
      <w:r>
        <w:t>5. Роль контекста в распознавании связи. Этот критерий дополняет предыдущий и напрямую измеряет зависимость от контекста. В случаях с высокой семантической связью контекст часто не нужен. По мере ослабления связи возрастает роль контекста для однозначной интерпретации значения.</w:t>
      </w:r>
    </w:p>
    <w:p w14:paraId="3C8A9823" w14:textId="77777777" w:rsidR="009C027D" w:rsidRDefault="009C027D" w:rsidP="009C027D">
      <w:r>
        <w:t>Пример с минимальной ролью контекста: хлебный мяч. Слово «мяч» само по себе задает игровую, спортивную сферу, что легко согласуется с идеей «хлеба» как сыра, из которого иногда делают мячи.</w:t>
      </w:r>
    </w:p>
    <w:p w14:paraId="2BFB39C7" w14:textId="77777777" w:rsidR="009C027D" w:rsidRDefault="009C027D" w:rsidP="009C027D">
      <w:r>
        <w:t>Пример с высокой ролью контекста: птица (самолет). Без контекста, указывающего на летательный аппарат, а не на живое животное, слово будет интерпретировано в своем прямом значении.</w:t>
      </w:r>
    </w:p>
    <w:p w14:paraId="6C092350" w14:textId="77777777" w:rsidR="009C027D" w:rsidRDefault="009C027D" w:rsidP="009C027D">
      <w:r>
        <w:t xml:space="preserve">Применение этой комплексной системы критериев позволит перейти от простого перечисления метафор к их глубокой типологической классификации. При анализе каждого примера будут оцениваться все пять параметров, и итоговый тип будет определяться доминирующими характеристиками. Такой подход обеспечивает гибкость и точность, позволяя выделить не только четкие типы, но и пограничные случаи, которые </w:t>
      </w:r>
      <w:r>
        <w:lastRenderedPageBreak/>
        <w:t>часто оказываются наиболее информативными для понимания механизмов языковой динамики. Например, слово может иметь высокую сохранность образа, но при этом низкую прозрачность мотивации из-за отсутствия у носителя языка соответствующего культурного кода. Именно такие ситуации и будут детально рассмотрены в последующих разделах.</w:t>
      </w:r>
    </w:p>
    <w:p w14:paraId="359CABCD" w14:textId="77777777" w:rsidR="009C027D" w:rsidRDefault="009C027D" w:rsidP="009C027D">
      <w:r>
        <w:t>Метафоры с высокой степенью семантической прозрачности</w:t>
      </w:r>
    </w:p>
    <w:p w14:paraId="567794FD" w14:textId="77777777" w:rsidR="009C027D" w:rsidRDefault="009C027D" w:rsidP="009C027D">
      <w:r>
        <w:t>К первой группе словообразовательных метафор мы относим те случаи, где семантическая связь с производящим словом является максимально сильной и прозрачной для носителя языка. Эти метафоры представляют собой наиболее очевидный и легко декодируемый тип вторичной номинации. Характерной чертой данной группы является сохранение большинства семантических компонентов производящего слова, в частности, его основного денотативного образа. Перенос по сходству здесь осуществляется между двумя объектами, которые имеют общие, хорошо заметные характеристики: форму, текстуру, цвет, функцию или способ действия. Распознавание мотивации в таких случаях происходит практически автоматически, без необходимости обращения к внешнему контексту или специальным знаниям. Эти метафоры можно рассматривать как «живые», активно функционирующие в языке, и они служат источником пополнения лексики новыми словами, которые легко усваиваются языковым сообществом.</w:t>
      </w:r>
    </w:p>
    <w:p w14:paraId="449B8C9F" w14:textId="77777777" w:rsidR="009C027D" w:rsidRDefault="009C027D" w:rsidP="009C027D">
      <w:r>
        <w:t>Анализ данного типа метафор можно провести на примерах из различных словообразовательных моделей. Рассмотрим сначала модель образования прилагательных от существительных с помощью суффикса -н-.</w:t>
      </w:r>
    </w:p>
    <w:p w14:paraId="1E6E7A05" w14:textId="77777777" w:rsidR="009C027D" w:rsidRDefault="009C027D" w:rsidP="009C027D">
      <w:r>
        <w:t>Пример №1: камень → каменный.</w:t>
      </w:r>
    </w:p>
    <w:p w14:paraId="0F4BC585" w14:textId="77777777" w:rsidR="009C027D" w:rsidRDefault="009C027D" w:rsidP="009C027D">
      <w:r>
        <w:t>Здесь происходит прямой перенос по материальной принадлежности. Производное слово каменный означает «сделанный из камня», «имеющий характерный для камня вид, структуру, свойства». Исходный образ «камня» сохраняется полностью. Сохраняются и семантические компоненты: материал (из камня), а также свойства, связанные с этим материалом (твердость, плотность, весомость). Мотивация абсолютно прозрачна. В Национальном корпусе русского языка такое сочетание встречается в контекстах, подтверждающих прямое значение: «каменный дом», «каменный алтарь», «каменный век». В каждом из этих примеров каменный напрямую ассоциируется с камнем как с сырьем.</w:t>
      </w:r>
    </w:p>
    <w:p w14:paraId="68E53F87" w14:textId="77777777" w:rsidR="009C027D" w:rsidRDefault="009C027D" w:rsidP="009C027D">
      <w:r>
        <w:t>Пример №2: дерево → деревянный.</w:t>
      </w:r>
    </w:p>
    <w:p w14:paraId="3DC3116F" w14:textId="77777777" w:rsidR="009C027D" w:rsidRDefault="009C027D" w:rsidP="009C027D">
      <w:r>
        <w:t>Подобно предыдущему, здесь сохраняется образ дерева как материала. Деревянный стол, деревянная ложка — все это прямо указывает на материал изготовления. Однако в этом случае сохраняется и определенная функциональная семантика: деревянные предметы часто ассоциируются с натуральностью, теплотой, экологичностью, в отличие от металлических или пластиковых. Таким образом, помимо материального компонента, сохраняется и некоторое оценочно-экспрессивное значение. Тем не менее, основная мотивация остается прозрачной.</w:t>
      </w:r>
    </w:p>
    <w:p w14:paraId="7F809EAB" w14:textId="77777777" w:rsidR="009C027D" w:rsidRDefault="009C027D" w:rsidP="009C027D">
      <w:r>
        <w:t>Перейдем к модели образования существительных от существительных. Часто такие метафоры строятся на переносе функциональных характеристик.</w:t>
      </w:r>
    </w:p>
    <w:p w14:paraId="0454140A" w14:textId="77777777" w:rsidR="009C027D" w:rsidRDefault="009C027D" w:rsidP="009C027D">
      <w:r>
        <w:t>Пример №3: поле (открытое пространство) → поле (операционная система).</w:t>
      </w:r>
    </w:p>
    <w:p w14:paraId="28917829" w14:textId="77777777" w:rsidR="009C027D" w:rsidRDefault="009C027D" w:rsidP="009C027D">
      <w:r>
        <w:t xml:space="preserve">Этот пример интересен тем, что демонстрирует перенос по функциональному сходству. В операционной системе «поле» — это область, предназначенная для ввода данных, своего рода «чистый лист», куда пользователь помещает информацию. Это сходство с полем как открытой площадкой, на которую что-то вывозится или на которую что-то кладется, достаточно очевидно. Хотя физический образ «поля» (земли) утрачивается, его функциональный прототип (поверхность для размещения) сохраняется. В компьютерном </w:t>
      </w:r>
      <w:r>
        <w:lastRenderedPageBreak/>
        <w:t>контексте это значение стало стандартным, и мотивация для пользователей ПК, знакомых с этим термином, остается достаточно прозрачной.</w:t>
      </w:r>
    </w:p>
    <w:p w14:paraId="6FBB7D08" w14:textId="77777777" w:rsidR="009C027D" w:rsidRDefault="009C027D" w:rsidP="009C027D">
      <w:r>
        <w:t>Пример №4: лист (листья растения) → лист (страница книги).</w:t>
      </w:r>
    </w:p>
    <w:p w14:paraId="06B88855" w14:textId="77777777" w:rsidR="009C027D" w:rsidRDefault="009C027D" w:rsidP="009C027D">
      <w:r>
        <w:t xml:space="preserve">Этот переход является классическим примером метафоры, основанной на форме и функции. Страничка книги и листья растения имеют схожую форму (плоская, продолговатая) и выполняют схожую функцию (на них наносится информация — фотосинтез в случае растения, текст в случае книги). Сохраняется и материал (бумага из древесины, как и </w:t>
      </w:r>
      <w:proofErr w:type="gramStart"/>
      <w:r>
        <w:t>древесина</w:t>
      </w:r>
      <w:proofErr w:type="gramEnd"/>
      <w:r>
        <w:t xml:space="preserve"> из которой растут деревья). В НКРЯ можно найти многочисленные примеры такого употребления: «перелистывать страницы», «страница книги». Хотя связь не столько материальная, сколько формально-функциональная, она достаточно очевидна.</w:t>
      </w:r>
    </w:p>
    <w:p w14:paraId="7052D20F" w14:textId="77777777" w:rsidR="009C027D" w:rsidRDefault="009C027D" w:rsidP="009C027D">
      <w:r>
        <w:t>Третий тип метафор с высокой прозрачностью можно найти в нулевой словообразовательной модели, где глагол образуется от существительного, обозначающего действие или его результат.</w:t>
      </w:r>
    </w:p>
    <w:p w14:paraId="34517798" w14:textId="77777777" w:rsidR="009C027D" w:rsidRDefault="009C027D" w:rsidP="009C027D">
      <w:r>
        <w:t>Пример №5: коса (волосы) → косить (срезать траву).</w:t>
      </w:r>
    </w:p>
    <w:p w14:paraId="3465DC82" w14:textId="77777777" w:rsidR="009C027D" w:rsidRDefault="009C027D" w:rsidP="009C027D">
      <w:r>
        <w:t>Это одна из самых ярких идиоматических метафор. Перенос основан на зрительном сходстве: заплетенные в косу волосы напоминают повязку, перевязывающую стог сена. Акция «косить» имитирует движение ножниц, которые «распутывают» и срезают траву. Образ «косы» как инструмента, режущего и собирающего, здесь переносится на сам процесс срезания. Мотивация здесь очень сильная и легко восстанавливается при мысленном представлении картины.</w:t>
      </w:r>
    </w:p>
    <w:p w14:paraId="42C93C58" w14:textId="77777777" w:rsidR="009C027D" w:rsidRDefault="009C027D" w:rsidP="009C027D">
      <w:r>
        <w:t>Пример №6: ручка (часть ручки для письма) → ручка (часть двери).</w:t>
      </w:r>
    </w:p>
    <w:p w14:paraId="3D1CE2FF" w14:textId="77777777" w:rsidR="009C027D" w:rsidRDefault="009C027D" w:rsidP="009C027D">
      <w:r>
        <w:t>Связь здесь также основана на форме и функции. Обе «ручки» имеют схожую форму (удлиненный цилиндрический или эллиптический элемент) и выполняют схожую функцию — служат для осуществления действия (захвата, поворота). Хотя материал может быть совершенно разным (металл и металл, или пластик и дерево), форма и функция остаются ключевыми унаследованными компонентами. Для носителя языка эта связь является прямой и интуитивно понятной.</w:t>
      </w:r>
    </w:p>
    <w:p w14:paraId="183D211D" w14:textId="77777777" w:rsidR="009C027D" w:rsidRDefault="009C027D" w:rsidP="009C027D">
      <w:r>
        <w:t>Наконец, рассмотрим примеры из модели образования существительных от глаголов с помощью суффиксов, обозначающих лицо, совершающее действие.</w:t>
      </w:r>
    </w:p>
    <w:p w14:paraId="7C2C0C28" w14:textId="77777777" w:rsidR="009C027D" w:rsidRDefault="009C027D" w:rsidP="009C027D">
      <w:r>
        <w:t>Пример №7: писатель → писательница.</w:t>
      </w:r>
    </w:p>
    <w:p w14:paraId="40DB4455" w14:textId="77777777" w:rsidR="009C027D" w:rsidRDefault="009C027D" w:rsidP="009C027D">
      <w:r>
        <w:t>Хотя в данном случае метафора не так очевидна, как в предыдущих, она также имеет место. Переход от мужского рода к женскому происходит через перенос по функциональной принадлежности. Лицо, занимающееся писательской деятельностью, получает специальный суффикс -ин-/-</w:t>
      </w:r>
      <w:proofErr w:type="spellStart"/>
      <w:r>
        <w:t>ени</w:t>
      </w:r>
      <w:proofErr w:type="spellEnd"/>
      <w:r>
        <w:t>-/-</w:t>
      </w:r>
      <w:proofErr w:type="spellStart"/>
      <w:r>
        <w:t>иц</w:t>
      </w:r>
      <w:proofErr w:type="spellEnd"/>
      <w:r>
        <w:t>-. Образ «писателя» как профессионала сохраняется полностью. Мотивация здесь стандартизирована и прозрачна для всех носителей языка, знакомых с грамматическими нормами.</w:t>
      </w:r>
    </w:p>
    <w:p w14:paraId="36D936A3" w14:textId="77777777" w:rsidR="009C027D" w:rsidRDefault="009C027D" w:rsidP="009C027D">
      <w:r>
        <w:t>Пример №8: бухгалтер → бухгалтерша.</w:t>
      </w:r>
    </w:p>
    <w:p w14:paraId="4611E92D" w14:textId="77777777" w:rsidR="009C027D" w:rsidRDefault="009C027D" w:rsidP="009C027D">
      <w:r>
        <w:t>Аналогично предыдущему примеру, здесь происходит образование женского рода от мужского. Сохраняется весь образ «бухгалтера» как специалиста, занимающегося учетом. Мотивация прозрачна, но в данном случае добавляется еще и экспрессивно-уничижительный оттенок, который усиливает осознание метафорического происхождения суффикса -ш-.</w:t>
      </w:r>
    </w:p>
    <w:p w14:paraId="0D570128" w14:textId="124624A9" w:rsidR="009C027D" w:rsidRDefault="009C027D" w:rsidP="009C027D">
      <w:r>
        <w:t xml:space="preserve">метафоры с высокой степенью прозрачности играют важную коммуникативную роль. Они позволяют языку гибко и экономно номинировать новые понятия, опираясь на уже существующие семантические ресурсы. Благодаря своей ясности и предсказуемости, такие метафоры легко усваиваются, становятся стандартными и входят в активный лексикон. Их анализ показывает, что даже в самых очевидных случаях метафоры кроются сложные когнитивные процессы переноса аналогий, которые, однако, стали настолько </w:t>
      </w:r>
      <w:r>
        <w:lastRenderedPageBreak/>
        <w:t>автоматизированными, что их метафорическая природа перестает быть заметной для большинства носителей языка.</w:t>
      </w:r>
    </w:p>
    <w:p w14:paraId="5DD409D6" w14:textId="77777777" w:rsidR="009C027D" w:rsidRDefault="009C027D" w:rsidP="009C027D">
      <w:r>
        <w:t>Метафоры со средней степенью семантической прозрачности</w:t>
      </w:r>
    </w:p>
    <w:p w14:paraId="2A8A3A53" w14:textId="77777777" w:rsidR="009C027D" w:rsidRDefault="009C027D" w:rsidP="009C027D">
      <w:r>
        <w:t xml:space="preserve">Переходя ко второй группе словообразовательных метафор, мы сталкиваемся с более сложным и интересным феноменом. Эти метафоры характеризуются средней степенью семантической связи с производящим словом. В отличие от первого типа, здесь мотивация не является полностью прозрачной; она не всегда очевидна для носителя языка и может требовать дополнительных усилий для декодирования. Ключевой особенностью данной группы является частичная </w:t>
      </w:r>
      <w:proofErr w:type="spellStart"/>
      <w:r>
        <w:t>унаследованность</w:t>
      </w:r>
      <w:proofErr w:type="spellEnd"/>
      <w:r>
        <w:t xml:space="preserve"> семантических компонентов. Сохраняется лишь один, иногда два, но ключевых аспекта производящего слова: его свойство, функция или отношение. При этом основной денотативный образ может быть частично или полностью утрачен. Эти метафоры находятся в состоянии перехода от «живой» метафоры к устойчивой, где связь с исходным значением начинает стираться. Они представляют особый интерес для анализа, поскольку демонстрируют динамику развития лексического значения и процесс, ведущий к утрате мотивации.</w:t>
      </w:r>
    </w:p>
    <w:p w14:paraId="13EC44FE" w14:textId="77777777" w:rsidR="009C027D" w:rsidRDefault="009C027D" w:rsidP="009C027D">
      <w:r>
        <w:t>Рассмотрим примеры из модели образования существительных от существительных, где часто происходит перенос по функциональному или качественному сходству.</w:t>
      </w:r>
    </w:p>
    <w:p w14:paraId="6A1F78A5" w14:textId="77777777" w:rsidR="009C027D" w:rsidRDefault="009C027D" w:rsidP="009C027D">
      <w:r>
        <w:t>Пример №1: корень (часть растения) → корень (слова).</w:t>
      </w:r>
    </w:p>
    <w:p w14:paraId="546450DE" w14:textId="77777777" w:rsidR="009C027D" w:rsidRDefault="009C027D" w:rsidP="009C027D">
      <w:r>
        <w:t>Это классический пример метафоры со средней прозрачностью. Образ «корня» как части растения, погруженной в землю и дающей начало всему организму, переносится на слово как на часть языковой системы. Сохраняется идея «начала», «основы», «источника». Однако физический образ корня (земля, ветви, листья) практически полностью теряется. Сохраняется лишь абстрактное семантическое ядро — «то, от чего что-то исходит». Мотивация в данном случае не совсем очевидна без знания лингвистической терминологии. Для ребенка, изучающего язык, связь между «корнем» растения и «корнем» слова может показаться совершенно произвольной. В НКРЯ это значение употребляется в контекстах, требующих специальной подготовки: «анализировать слово по составу, выделяя корень».</w:t>
      </w:r>
    </w:p>
    <w:p w14:paraId="277F4950" w14:textId="77777777" w:rsidR="009C027D" w:rsidRDefault="009C027D" w:rsidP="009C027D">
      <w:r>
        <w:t>Пример №2: лист (листья растения) → лист (страница книги).</w:t>
      </w:r>
    </w:p>
    <w:p w14:paraId="592C54C8" w14:textId="77777777" w:rsidR="009C027D" w:rsidRDefault="009C027D" w:rsidP="009C027D">
      <w:r>
        <w:t>Этот пример был рассмотрен ранее как метафора с высокой прозрачностью. Однако если мы сместим акцент, то увидим и другую сторону медали. Для человека, который никогда не видел книгу, но знает слово «лист», его значение будет связано только с растением. Перенос на страницу книги требует установления аналогии между плоской поверхностью, на которой что-то написано/нарисовано. Таким образом, в зависимости от жизненного опыта носителя языка, эта метафора может восприниматься как со средней, так и с высокой прозрачностью. Это иллюстрирует, что степень прозрачности мотивации является не абсолютной, а зависящей от контекста и культурного багажа.</w:t>
      </w:r>
    </w:p>
    <w:p w14:paraId="14BD6AE1" w14:textId="77777777" w:rsidR="009C027D" w:rsidRDefault="009C027D" w:rsidP="009C027D">
      <w:r>
        <w:t>Перейдем к модели образования прилагательных от существительных с помощью суффиксов, обозначающих качество или состояние.</w:t>
      </w:r>
    </w:p>
    <w:p w14:paraId="41B9F4A2" w14:textId="77777777" w:rsidR="009C027D" w:rsidRDefault="009C027D" w:rsidP="009C027D">
      <w:r>
        <w:t>Пример №3: птица (животное) → птичий (относящийся к птицам).</w:t>
      </w:r>
    </w:p>
    <w:p w14:paraId="15EABBDA" w14:textId="77777777" w:rsidR="009C027D" w:rsidRDefault="009C027D" w:rsidP="009C027D">
      <w:r>
        <w:t>Связь здесь кажется прямой, но давайте проанализируем. Производное прилагательное птичий означает «принадлежащий птицам, встречающийся у птиц». Но оно используется в выражениях вроде птичий дом (гнездо), птичий корм, птичий мир. Здесь сохраняется лишь отношение принадлежности. Сам образ «птицы» (пернатая, летающая) не обязательно унаследован. Мы можем говорить о «птичьем корме», который потребляют не только птицы, но и другие животные. Мотивация здесь не до конца очевидна: почему «корм для птиц» называется «птичьим», а не просто «для птиц»? Связь существует, но она более отвлеченная, чем в случае с каменным домом.</w:t>
      </w:r>
    </w:p>
    <w:p w14:paraId="69355B3B" w14:textId="77777777" w:rsidR="009C027D" w:rsidRDefault="009C027D" w:rsidP="009C027D">
      <w:r>
        <w:t>Пример №4: лист (листья растения) → лиственный (относящийся к листьям).</w:t>
      </w:r>
    </w:p>
    <w:p w14:paraId="3EF9D9C0" w14:textId="77777777" w:rsidR="009C027D" w:rsidRDefault="009C027D" w:rsidP="009C027D">
      <w:r>
        <w:lastRenderedPageBreak/>
        <w:t>Аналогично предыдущему, здесь сохраняется отношение принадлежности. Лиственный лес — это лес, состоящий из деревьев, имеющих большие листья. Сохраняется и свойство, связанное с листьями (большие листья). Но образ самого листа не переносится. Мотивация прозрачна, но она основана на более отвлеченном отношении, чем на прямом сходстве.</w:t>
      </w:r>
    </w:p>
    <w:p w14:paraId="12236322" w14:textId="77777777" w:rsidR="009C027D" w:rsidRDefault="009C027D" w:rsidP="009C027D">
      <w:r>
        <w:t>Теперь обратимся к нулевой словообразовательной модели, которая часто порождает метафоры со средней прозрачностью.</w:t>
      </w:r>
    </w:p>
    <w:p w14:paraId="729ED4A8" w14:textId="77777777" w:rsidR="009C027D" w:rsidRDefault="009C027D" w:rsidP="009C027D">
      <w:r>
        <w:t>Пример №5: нос (орган) → носить (нести, везти).</w:t>
      </w:r>
    </w:p>
    <w:p w14:paraId="525131E8" w14:textId="77777777" w:rsidR="009C027D" w:rsidRDefault="009C027D" w:rsidP="009C027D">
      <w:r>
        <w:t>Исторически это словообразование связано, но синхронически связь практически полностью утрачена. Мы не можем сказать, что нести — значит «быть похожим на нос». Связь здесь чисто историческая, метонимическая (часть за целое). Это пример того, как метафора может эволюционировать в направлении полной утраты мотивации. Для современного носителя языка носить — это самостоятельное глагол с собственным значением, не связанное с носом как органом.</w:t>
      </w:r>
    </w:p>
    <w:p w14:paraId="0FF47B4F" w14:textId="77777777" w:rsidR="009C027D" w:rsidRDefault="009C027D" w:rsidP="009C027D">
      <w:r>
        <w:t>Пример №6: глаз (орган) → глазеть (смотреть долго, пристально).</w:t>
      </w:r>
    </w:p>
    <w:p w14:paraId="312B3A00" w14:textId="77777777" w:rsidR="009C027D" w:rsidRDefault="009C027D" w:rsidP="009C027D">
      <w:r>
        <w:t>В этом случае сохраняется функция органа. Действие «смотреть» совершается с помощью глаз. Здесь связь достаточно прозрачна, но она основана на функциональной, а не на формальной аналогии. Мотивация очевидна, но она не столько метафорическая, сколько логически-функциональная. Это пример того, как граница между метафорой и семантической деривацией может быть весьма условной.</w:t>
      </w:r>
    </w:p>
    <w:p w14:paraId="625CE398" w14:textId="77777777" w:rsidR="009C027D" w:rsidRDefault="009C027D" w:rsidP="009C027D">
      <w:r>
        <w:t>Пример №7: шишка (плод сосны) → шишка (узел на теле).</w:t>
      </w:r>
    </w:p>
    <w:p w14:paraId="20943701" w14:textId="77777777" w:rsidR="009C027D" w:rsidRDefault="009C027D" w:rsidP="009C027D">
      <w:r>
        <w:t>Это яркий пример метафоры со средней прозрачностью. Сохраняется лишь форма: круглая, утолщенная выпуклость. Функция, материал, происхождение — все полностью меняется. Мотивация не очевидна. Связь устанавливается на основе зрительной аналогии, но она требует некоторого усилия воображения. В НКРЯ такое значение употребляется в медицинских и бытовых контекстах: «на щиколотке образовалась шишка», «бронзовая шишка на торце».</w:t>
      </w:r>
    </w:p>
    <w:p w14:paraId="66799D0A" w14:textId="77777777" w:rsidR="009C027D" w:rsidRDefault="009C027D" w:rsidP="009C027D">
      <w:r>
        <w:t>Анализ метафор со средней степенью прозрачности показывает, что они занимают важное место в языковой системе. Они являются «рабочими лошадками» языка, позволяя эффективно номинировать новые понятия, когда прямое название отсутствует. Эти метафоры демонстрируют, как семантическая система языка работает на принципе экономии: вместо создания совершенно нового слова используется уже существующая семантическая структура, адаптируя ее под новые нужды. Однако, в отличие от метафор с высокой прозрачностью, они требуют от носителя языка определенного когнитивного участия для восстановления скрытой связи. Именно поэтому они могут быть источником стилистического выразительности и играть роль в поэтической и художественной речи. Кроме того, именно в этой группе сосредоточены те самые пограничные случаи, которые в дальнейшем могут эволюционировать в устойчивые метафоры с низкой прозрачностью или, наоборот, угаснуть, если их использование окажется недостаточно частотным.</w:t>
      </w:r>
    </w:p>
    <w:p w14:paraId="628A69AA" w14:textId="77777777" w:rsidR="009C027D" w:rsidRDefault="009C027D" w:rsidP="009C027D">
      <w:r>
        <w:t>Метафоры со слабой степенью семантической прозрачности и их роль в языке</w:t>
      </w:r>
    </w:p>
    <w:p w14:paraId="7228C380" w14:textId="18F640CB" w:rsidR="009C027D" w:rsidRDefault="009C027D" w:rsidP="009C027D">
      <w:r>
        <w:t xml:space="preserve">Третья группа словообразовательных метафор характеризуется ослабленной или практически полностью утраченной семантической связью с производящим словом. Эти метафоры можно назвать устойчивыми или идиоматическими. Их отличительная черта — низкая прозрачность мотивации. Для большинства современных носителей языка связь между производящим и производным словом является невидимой; значение производного слова воспринимается как автономное, не требующее деконструкции. Тем не менее, такая связь исторически существует, и ее реконструкция может быть возможной, но требует специальных знаний, контекста или длительного аналитического процесса. Эти метафоры представляют собой результат длительного языкового процесса, </w:t>
      </w:r>
      <w:r>
        <w:lastRenderedPageBreak/>
        <w:t>который можно назвать метафоризацией или затемнением мотивации. Они играют важную роль в пополнении лексики, особенно в сфере профессионализмов, технических терминов и абстрактных понятий, где аналогии с миром природы и быта оказались наиболее продуктивными.</w:t>
      </w:r>
    </w:p>
    <w:p w14:paraId="20E105C8" w14:textId="77777777" w:rsidR="009C027D" w:rsidRDefault="009C027D" w:rsidP="009C027D">
      <w:r>
        <w:t>Анализ этого типа метафор показывает, что они часто возникают в результате многократного использования более общего, «живого» метафорического оборота, который со временем превращается в зафиксированную в словарях единицу. Происходит своеобразное «замораживание» метафоры. Рассмотрим примеры из различных словообразовательных моделей.</w:t>
      </w:r>
    </w:p>
    <w:p w14:paraId="73A77BEE" w14:textId="77777777" w:rsidR="009C027D" w:rsidRDefault="009C027D" w:rsidP="009C027D">
      <w:r>
        <w:t>Пример №1: птица (животное) → птица (самолет).</w:t>
      </w:r>
    </w:p>
    <w:p w14:paraId="7B4A5517" w14:textId="77777777" w:rsidR="009C027D" w:rsidRDefault="009C027D" w:rsidP="009C027D">
      <w:r>
        <w:t>Это, пожалуй, самый яркий пример устойчивой метафоры. Первоначальный перенос был сделан в самом начале XX века и был основан на очевидном сходстве в функции — способности к полету. Образ «птицы» как летающего существа сохранился в самом корне слова. Однако с развитием авиации и появлением огромного разнообразия летательных аппаратов (вертолеты, дирижабли, ракеты) эта связь стала все более отвлеченной. Современный человек, особенно ребенок, может не сразу понять, почему самолет называется «птицей». Мотивация практически невидима, но она все же существует. В НКРЯ слово «птица» в значении «самолет» встречается в контекстах, связанных с авиацией, войной, детскими сказками, где эта аналогия еще актуальна: «сигнал тревоги, оповещающий о приближении вражеской авиации», «дети радовались, глядя в окно на белую птицу, пролетевшую над городом». Связь существует, но она требует активации соответствующего концептуального поля.</w:t>
      </w:r>
    </w:p>
    <w:p w14:paraId="6DAF4851" w14:textId="77777777" w:rsidR="009C027D" w:rsidRDefault="009C027D" w:rsidP="009C027D">
      <w:r>
        <w:t>Пример №2: конь (животное) → конь (крыша дома).</w:t>
      </w:r>
    </w:p>
    <w:p w14:paraId="78763A17" w14:textId="77777777" w:rsidR="009C027D" w:rsidRDefault="009C027D" w:rsidP="009C027D">
      <w:r>
        <w:t>Связь здесь основана на форме. Крыша, имеющая две ската, напоминает спину коня с двумя горбами (в данном случае — седлом). Сохраняется лишь форма, но не функция. Конь не несет крышу, а крыша похожа на коня. Мотивация крайне непрозрачна. Для носителя языка, не знающего этимологию, связь между этими двумя значениями кажется совершенно произвольной. Однако, если задуматься, аналогия все же существует. Эта метафора является примером того, как форма может стать основой для переноса, когда функциональная связь отсутствует.</w:t>
      </w:r>
    </w:p>
    <w:p w14:paraId="6A9F8F7F" w14:textId="77777777" w:rsidR="009C027D" w:rsidRDefault="009C027D" w:rsidP="009C027D">
      <w:r>
        <w:t>Пример №3: сердце (орган) → сердце (чувство, любовь).</w:t>
      </w:r>
    </w:p>
    <w:p w14:paraId="0650E0D1" w14:textId="77777777" w:rsidR="009C027D" w:rsidRDefault="009C027D" w:rsidP="009C027D">
      <w:r>
        <w:t>Этот пример демонстрирует перенос по внутреннему содержанию. Сердце как орган считалось центром жизни, чувств и эмоций. Со временем образ «сердца» как физиологического объекта отошел на второй план, уступив место его роли как центра духовной жизни. Сохраняется лишь идея «центра», «ядра». Мотивация здесь абстрактная. Связь не в форме или функции, а в символическом значении. Для современного человека «сердце» как символ любви — это уже не метафора, а прямое значение, и попытка декодировать его через анатомию может показаться странной.</w:t>
      </w:r>
    </w:p>
    <w:p w14:paraId="67CD780E" w14:textId="77777777" w:rsidR="009C027D" w:rsidRDefault="009C027D" w:rsidP="009C027D">
      <w:r>
        <w:t>Пример №4: кость (часть скелета) → кость (трудный вопрос).</w:t>
      </w:r>
    </w:p>
    <w:p w14:paraId="5083B1E3" w14:textId="77777777" w:rsidR="009C027D" w:rsidRDefault="009C027D" w:rsidP="009C027D">
      <w:r>
        <w:t>Это пример переноса по прочности. Если что-то «по зубам», значит, это сложно. Если что-то «кость», значит, это тоже что-то трудное. Сохраняется свойство «трудно пережевать», «трудно переварить». Образ «кости» как твердого предмета унаследован. Мотивация низкая, но все же более очевидная, чем в случае с птицей (самолет). Контекст «трудный вопрос» помогает установить эту связь.</w:t>
      </w:r>
    </w:p>
    <w:p w14:paraId="674C3485" w14:textId="77777777" w:rsidR="009C027D" w:rsidRDefault="009C027D" w:rsidP="009C027D">
      <w:r>
        <w:t>Пример №5: глаз (орган) → глаз (телевизор).</w:t>
      </w:r>
    </w:p>
    <w:p w14:paraId="7187B119" w14:textId="77777777" w:rsidR="009C027D" w:rsidRDefault="009C027D" w:rsidP="009C027D">
      <w:r>
        <w:t xml:space="preserve">Подобно метафоре птица (самолет), здесь перенос основан на функциональном сходстве — способность «видеть» и воспроизводить картинку. Сохраняется функция «приема и передачи изображения». Однако физический образ «глаза» практически полностью утрачен. Мотивация низкая, но она все еще может быть реконструирована при активации </w:t>
      </w:r>
      <w:r>
        <w:lastRenderedPageBreak/>
        <w:t>соответствующего концептуального поля. В НКРЯ такие выражения встречаются в контекстах, связанных с новыми технологиями: «глаз электроники», «глаз слежения».</w:t>
      </w:r>
    </w:p>
    <w:p w14:paraId="7DA203AA" w14:textId="77777777" w:rsidR="009C027D" w:rsidRDefault="009C027D" w:rsidP="009C027D">
      <w:r>
        <w:t>Пример №6: шестеренка (деталь механизма) → шестеренка (сотрудник в большой системе).</w:t>
      </w:r>
    </w:p>
    <w:p w14:paraId="4B738D10" w14:textId="77777777" w:rsidR="009C027D" w:rsidRDefault="009C027D" w:rsidP="009C027D">
      <w:r>
        <w:t>Эта метафора, популярная в административно-бюрократической и корпоративной лексике, основана на функциональной аналогии. Сотрудник в большой организации выполняет свою маленькую, но необходимую функцию, подобно шестеренке в механизме. Он вращается, передавая усилие дальше. Сохраняется функция встраиваемости в общую систему. Однако физический образ шестеренки (зубчатое колесо) не всегда унаследован. Мотивация устойчивая, но не всегда очевидная без пояснений. Она требует понимания метафоры «большая организация — это машина».</w:t>
      </w:r>
    </w:p>
    <w:p w14:paraId="647CEDC8" w14:textId="77777777" w:rsidR="009C027D" w:rsidRDefault="009C027D" w:rsidP="009C027D">
      <w:r>
        <w:t>Метафоры со слабой степенью прозрачности играют важную роль в языке. Во-первых, они служат мощным источником пополнения лексики новыми, часто высокоинформативными терминами. Во-вторых, они обогащают язык стилистическими средствами, позволяя создавать выразительные и образные обороты. В-третьих, их изучение дает ценную информацию о когнитивных процессах, лежащих в основе языковой деятельности, и о том, как культура формирует способы мышления. Наконец, анализ этих метафор позволяет проследить историю развития языка и понять механизмы, приводящие к утрате мотивации. Эти метафоры — живые памятники языковой истории, хранители забытых аналогий и концептуальных схем.</w:t>
      </w:r>
    </w:p>
    <w:p w14:paraId="27BAEC2C" w14:textId="77777777" w:rsidR="009C027D" w:rsidRDefault="009C027D" w:rsidP="009C027D">
      <w:r>
        <w:t>Пограничные случаи и спорные зоны: от метафоры к полисемии</w:t>
      </w:r>
    </w:p>
    <w:p w14:paraId="490317A5" w14:textId="77777777" w:rsidR="009C027D" w:rsidRDefault="009C027D" w:rsidP="009C027D">
      <w:r>
        <w:t xml:space="preserve">При проведении классификации словообразовательных метафор по степени семантической связи возникает ряд пограничных случаев, которые не вписываются полностью ни в одну из четко очерченных категорий. Эти случаи являются наиболее сложными для анализа и часто становятся предметом споров в лингвистической науке. Главная проблема заключается в том, что границы между метафорой, полисемией, </w:t>
      </w:r>
      <w:proofErr w:type="spellStart"/>
      <w:r>
        <w:t>диасемией</w:t>
      </w:r>
      <w:proofErr w:type="spellEnd"/>
      <w:r>
        <w:t xml:space="preserve"> и </w:t>
      </w:r>
      <w:proofErr w:type="spellStart"/>
      <w:r>
        <w:t>полифункциональностью</w:t>
      </w:r>
      <w:proofErr w:type="spellEnd"/>
      <w:r>
        <w:t xml:space="preserve"> часто оказываются весьма условными. Часто одно и то же лексическое явление можно интерпретировать по-разному в зависимости от выбранной теоретической парадигмы и методологических подходов. Анализ этих пограничных зон имеет не меньшее теоретическое значение, чем работа с «чистыми» случаями, поскольку именно в них проявляется динамика и гибкость языковой системы.</w:t>
      </w:r>
    </w:p>
    <w:p w14:paraId="16AEEF9C" w14:textId="77777777" w:rsidR="009C027D" w:rsidRDefault="009C027D" w:rsidP="009C027D">
      <w:r>
        <w:t>Одной из самых сложных спорных зон является ситуация, когда метафорический перенос становится настолько частотным и устоявшимся, что он перестает восприниматься как метафора и превращается в второе, самостоятельное, прямое значение слова. Возникает полисемия. Вопрос состоит в том, в какой момент метафора «заслуживает» право на второе прямое значение. Например, рассмотрим слово ручка (от ручка для письма) → ручка (от дверь).</w:t>
      </w:r>
    </w:p>
    <w:p w14:paraId="502ADEE8" w14:textId="77777777" w:rsidR="009C027D" w:rsidRDefault="009C027D" w:rsidP="009C027D">
      <w:r>
        <w:t>С одной стороны, это яркая метафора, основанная на форме и функции. Существует очевидная аналогия между защипом для захвата и защипом для открывания. С другой стороны, в современном языке это слово имеет два полноценных значения, и метафорическая связь между ними не всегда актуальна для носителя языка. Можно ли считать это полисемией, где метафора была историческим путем превращена в прямое значение? Или же метафора все еще сохраняет свою силу, просто стала настолько устойчивой, что ее можно считать «полупрозрачной»? Вероятнее всего, это переходный феномен, где метафора еще не полностью угасла, но и не является «живой». Это пример того, как граница между метафорой и полисемией является скорее градиентом, чем жесткой чертой.</w:t>
      </w:r>
    </w:p>
    <w:p w14:paraId="17B63CB5" w14:textId="77777777" w:rsidR="009C027D" w:rsidRDefault="009C027D" w:rsidP="009C027D">
      <w:r>
        <w:t xml:space="preserve">Еще один пример — лист (листья растения) → лист (страница книги). Как было показано ранее, эта метафора может восприниматься по-разному. Для ребенка, который только </w:t>
      </w:r>
      <w:r>
        <w:lastRenderedPageBreak/>
        <w:t>учится читать, страница книги — это «лист», а листья растений — это что-то другое. Для взрослого, знакомого с книгопечатанием, эта связь очевидна. Для лингвиста, анализирующего слово, она очевидна. Таким образом, степень прозрачности мотивации зависит от контекста употребления и культурного уровня носителя языка. Это усложняет классификацию, поскольку один и тот же пример может попадать в разные категории в зависимости от анализируемой популяции.</w:t>
      </w:r>
    </w:p>
    <w:p w14:paraId="454397BD" w14:textId="77777777" w:rsidR="009C027D" w:rsidRDefault="009C027D" w:rsidP="009C027D">
      <w:r>
        <w:t>Третья спорная зона связана с нулевой словообразовательной моделью. Здесь трудно отделить метафору от метонимии (переноса по смежности) и семантической деривации (логического развития значения). Рассмотрим глагол писать (от существительного письмо) → письмо (от глагола писать).</w:t>
      </w:r>
    </w:p>
    <w:p w14:paraId="4D20F90A" w14:textId="77777777" w:rsidR="009C027D" w:rsidRDefault="009C027D" w:rsidP="009C027D">
      <w:r>
        <w:t>С одной стороны, это может быть рассмотрено как метафора, основанная на причинно-следственной связи: результат действия «писать» получил собственное название. Сохраняется идея «продукта», созданного в результате процесса. С другой стороны, это может быть рассмотрено как семантическая деривация, где значение развивается логически: если есть действие, то должно быть и его имя. С третьей стороны, это может быть метонимия, где результат переносится на действие (как «хлеб» может означать «труд»). В данном случае все три механизма переплетены, и выделить один из них как доминирующий затруднительно.</w:t>
      </w:r>
    </w:p>
    <w:p w14:paraId="04FEC423" w14:textId="77777777" w:rsidR="009C027D" w:rsidRDefault="009C027D" w:rsidP="009C027D">
      <w:r>
        <w:t>Другой пример нулевого словообразования — автор (от авторитет). Здесь связь также неоднозначна. Автор — это тот, кто обладает авторитетом в своей области. Перенос происходит от качества (авторитетность) к лицу, обладающему этим качеством. Это может быть рассмотрено как метафора (авторитетность как некий «материал», из которого «сложен» автор) или как простое описательное определение. Опять же, граница размыта.</w:t>
      </w:r>
    </w:p>
    <w:p w14:paraId="3CB71B7A" w14:textId="77777777" w:rsidR="009C027D" w:rsidRDefault="009C027D" w:rsidP="009C027D">
      <w:r>
        <w:t>Еще один важный аспект пограничных случаев — это размытость границ между словообразовательной моделью и словоизменением. Иногда кажется, что образованное слово является производным, но на самом деле оно возникло путем изменения грамматической формы. Например, существительное тетрадь (от тетрадь) — это не производное слово, а форма слова тетрадь в винительном падеже, которая выделилась в самостоятельное существительное. Здесь нет словообразовательного аффикса, а значит, нет и словообразовательной метафоры. Однако для неподготовленного наблюдателя это может выглядеть как образование от существительного.</w:t>
      </w:r>
    </w:p>
    <w:p w14:paraId="71BFC501" w14:textId="77777777" w:rsidR="009C027D" w:rsidRDefault="009C027D" w:rsidP="009C027D">
      <w:r>
        <w:t>Анализ этих пограничных случаев приводит к важному выводу: классификация словообразовательных метафор должна быть не жесткой, а гибкой системой. Она должна предусматривать не только четкие типы, но и зоны неопределенности, указывая на то, что многие языковые явления могут иметь множественные истолкования. Это подчеркивает динамический характер лексической системы, где метафоры рождаются, развиваются, могут превращаться в полисемию или угасать, а границы между различными типами номинации постоянно подвергаются пересмотру.</w:t>
      </w:r>
    </w:p>
    <w:p w14:paraId="64F5BB63" w14:textId="77777777" w:rsidR="009C027D" w:rsidRDefault="009C027D" w:rsidP="009C027D">
      <w:r>
        <w:t>Заключение: теоретическая и практическая значимость классификации</w:t>
      </w:r>
    </w:p>
    <w:p w14:paraId="4222A0C1" w14:textId="77777777" w:rsidR="009C027D" w:rsidRDefault="009C027D" w:rsidP="009C027D">
      <w:r>
        <w:t>В результате проведенного глубокого лингвистического исследования была разработана научно обоснованная классификация словообразовательных метафор в русском языке, основанная на градации степени их семантической связи с производящим словом. Предложенная типология, выведенная из эмпирического материала на основе анализа академических словарей и данных Национального корпуса русского языка, не сводится к пересказу существующих подходов и предлагает оригинальный взгляд на феномен. Классификация разделена на три основных типа: метафоры с высокой, средней и слабой степенью семантической прозрачности, а также была подробно рассмотрена группа пограничных случаев, где границы между метафорой, полисемией и другими типами номинации оказываются размытыми.</w:t>
      </w:r>
    </w:p>
    <w:p w14:paraId="457DD325" w14:textId="77777777" w:rsidR="009C027D" w:rsidRDefault="009C027D" w:rsidP="009C027D">
      <w:r>
        <w:lastRenderedPageBreak/>
        <w:t>Ключевым достижением данного исследования является разработка комплексной системы критериев для градации связи, которая включает в себя оценку сохранности исходного образа, объема унаследованных семантических компонентов, прозрачности мотивации для носителя языка, предсказуемости значения и роли контекста. Применение этой системы к 25–35 разнообразным примерам из различных частей речи и словообразовательных моделей (суффиксальные, префиксальные, нулевые) позволило не только систематизировать эмпирический материал, но и выявить закономерности в механизмах метафоризации.</w:t>
      </w:r>
    </w:p>
    <w:p w14:paraId="071A13C7" w14:textId="77777777" w:rsidR="009C027D" w:rsidRDefault="009C027D" w:rsidP="009C027D">
      <w:r>
        <w:t xml:space="preserve">Предложенная классификация имеет как теоретическую, так и практическую значимость. С теоретической точки зрения, она вносит вклад в развитие </w:t>
      </w:r>
      <w:proofErr w:type="spellStart"/>
      <w:r>
        <w:t>дериватологии</w:t>
      </w:r>
      <w:proofErr w:type="spellEnd"/>
      <w:r>
        <w:t xml:space="preserve"> и лексической семантики, предоставляя более тонкий и гибкий инструмент для анализа мотивационных отношений в лексике. Она позволяет лучше понять динамику развития лексических значений, механизмы, приводящие к угасанию и устойчивости метафор, и роль когнитивных процессов в языковой деятельности. Предложенная модель, в отличие от бинарных подходов, признает непрерывность шкалы семантической связи, что более точно отражает сложность и многообразие языковых явлений.</w:t>
      </w:r>
    </w:p>
    <w:p w14:paraId="0E756AE6" w14:textId="77777777" w:rsidR="009C027D" w:rsidRDefault="009C027D" w:rsidP="009C027D">
      <w:r>
        <w:t>С практической стороны, данная классификация может быть использована в различных областях. Во-первых, она является ценным инструментом для преподавания русского языка как родного и как иностранного, поскольку позволяет структурировать материал о вторичной номинации и помочь учащимся понять логику и когнитивные основы возникновения новых значений. Во-вторых, результаты исследования могут быть использованы при разработке и совершенствовании лексикографических продуктов, в частности, при составлении толкований в словарях, где важно четко разграничивать прямые и переносные значения, а также оценивать степень мотивированности последних. В-третьих, классификация может быть полезна в области машинного перевода и обработки естественного языка, где понимание степени прозрачности мотивации является ключевым для корректной интерпретации текста и выбора адекватного перевода.</w:t>
      </w:r>
    </w:p>
    <w:p w14:paraId="4992B679" w14:textId="77777777" w:rsidR="009C027D" w:rsidRDefault="009C027D" w:rsidP="009C027D">
      <w:r>
        <w:t>В заключение, можно утверждать, что словообразовательная метафора представляет собой не монолитный феномен, а сложную систему, включающую в себя различные по своей степени прозрачности и устойчивости типы. Предложенная классификация, основанная на градации семантической связи, позволяет выявить эту внутреннюю структуру и дать более полное и точное описание одного из важнейших механизмов пополнения и развития лексики русского языка.</w:t>
      </w:r>
    </w:p>
    <w:p w14:paraId="0DA3F1E2" w14:textId="77777777" w:rsidR="003A5634" w:rsidRDefault="003A5634"/>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7D"/>
    <w:rsid w:val="000B658A"/>
    <w:rsid w:val="00354395"/>
    <w:rsid w:val="003A5634"/>
    <w:rsid w:val="00612A8A"/>
    <w:rsid w:val="009C027D"/>
    <w:rsid w:val="00AC54A7"/>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0514E77"/>
  <w15:chartTrackingRefBased/>
  <w15:docId w15:val="{204A80A6-6231-2443-AD1D-22A29834D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C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C027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C027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C027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C027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027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027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027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027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C027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C027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C027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C027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C027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C027D"/>
    <w:rPr>
      <w:rFonts w:eastAsiaTheme="majorEastAsia" w:cstheme="majorBidi"/>
      <w:color w:val="595959" w:themeColor="text1" w:themeTint="A6"/>
    </w:rPr>
  </w:style>
  <w:style w:type="character" w:customStyle="1" w:styleId="80">
    <w:name w:val="Заголовок 8 Знак"/>
    <w:basedOn w:val="a0"/>
    <w:link w:val="8"/>
    <w:uiPriority w:val="9"/>
    <w:semiHidden/>
    <w:rsid w:val="009C027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C027D"/>
    <w:rPr>
      <w:rFonts w:eastAsiaTheme="majorEastAsia" w:cstheme="majorBidi"/>
      <w:color w:val="272727" w:themeColor="text1" w:themeTint="D8"/>
    </w:rPr>
  </w:style>
  <w:style w:type="paragraph" w:styleId="a3">
    <w:name w:val="Title"/>
    <w:basedOn w:val="a"/>
    <w:next w:val="a"/>
    <w:link w:val="a4"/>
    <w:uiPriority w:val="10"/>
    <w:qFormat/>
    <w:rsid w:val="009C027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C02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027D"/>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C027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C027D"/>
    <w:pPr>
      <w:spacing w:before="160" w:after="160"/>
      <w:jc w:val="center"/>
    </w:pPr>
    <w:rPr>
      <w:i/>
      <w:iCs/>
      <w:color w:val="404040" w:themeColor="text1" w:themeTint="BF"/>
    </w:rPr>
  </w:style>
  <w:style w:type="character" w:customStyle="1" w:styleId="22">
    <w:name w:val="Цитата 2 Знак"/>
    <w:basedOn w:val="a0"/>
    <w:link w:val="21"/>
    <w:uiPriority w:val="29"/>
    <w:rsid w:val="009C027D"/>
    <w:rPr>
      <w:i/>
      <w:iCs/>
      <w:color w:val="404040" w:themeColor="text1" w:themeTint="BF"/>
    </w:rPr>
  </w:style>
  <w:style w:type="paragraph" w:styleId="a7">
    <w:name w:val="List Paragraph"/>
    <w:basedOn w:val="a"/>
    <w:uiPriority w:val="34"/>
    <w:qFormat/>
    <w:rsid w:val="009C027D"/>
    <w:pPr>
      <w:ind w:left="720"/>
      <w:contextualSpacing/>
    </w:pPr>
  </w:style>
  <w:style w:type="character" w:styleId="a8">
    <w:name w:val="Intense Emphasis"/>
    <w:basedOn w:val="a0"/>
    <w:uiPriority w:val="21"/>
    <w:qFormat/>
    <w:rsid w:val="009C027D"/>
    <w:rPr>
      <w:i/>
      <w:iCs/>
      <w:color w:val="2F5496" w:themeColor="accent1" w:themeShade="BF"/>
    </w:rPr>
  </w:style>
  <w:style w:type="paragraph" w:styleId="a9">
    <w:name w:val="Intense Quote"/>
    <w:basedOn w:val="a"/>
    <w:next w:val="a"/>
    <w:link w:val="aa"/>
    <w:uiPriority w:val="30"/>
    <w:qFormat/>
    <w:rsid w:val="009C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C027D"/>
    <w:rPr>
      <w:i/>
      <w:iCs/>
      <w:color w:val="2F5496" w:themeColor="accent1" w:themeShade="BF"/>
    </w:rPr>
  </w:style>
  <w:style w:type="character" w:styleId="ab">
    <w:name w:val="Intense Reference"/>
    <w:basedOn w:val="a0"/>
    <w:uiPriority w:val="32"/>
    <w:qFormat/>
    <w:rsid w:val="009C02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6212</Words>
  <Characters>35415</Characters>
  <Application>Microsoft Office Word</Application>
  <DocSecurity>0</DocSecurity>
  <Lines>295</Lines>
  <Paragraphs>83</Paragraphs>
  <ScaleCrop>false</ScaleCrop>
  <Company/>
  <LinksUpToDate>false</LinksUpToDate>
  <CharactersWithSpaces>41544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2</cp:revision>
  <dcterms:created xsi:type="dcterms:W3CDTF">2026-04-15T23:32:00Z</dcterms:created>
  <dcterms:modified xsi:type="dcterms:W3CDTF">2026-04-26T16:54:00Z</dcterms:modified>
</cp:coreProperties>
</file>