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2A95" w14:textId="2F2E5A39" w:rsidR="00317FBB" w:rsidRPr="00317FBB" w:rsidRDefault="00317FBB" w:rsidP="00317FBB">
      <w:pPr>
        <w:pStyle w:val="a0"/>
        <w:rPr>
          <w:lang w:val="ru-RU"/>
        </w:rPr>
      </w:pPr>
      <w:bookmarkStart w:id="0" w:name="citations"/>
      <w:bookmarkEnd w:id="0"/>
      <w:r w:rsidRPr="00317FBB">
        <w:rPr>
          <w:lang w:val="ru-RU"/>
        </w:rPr>
        <w:t>Проблема соотнесения понятий «глобализация» и «исламский ренессанс» актуальна в современных гуманитарных исследованиях. С одной стороны, «глобализация» – многозначный термин, охватывающий экономические, культурные и политические процессы интеграции мира, но в разных дисциплинах его толкуют по-разному: как объективный «зонтичный» феномен, как идеологию либерального мирового порядка или как новую форму неоколониализма. С другой стороны, «исламский ренессанс» относится к новейшим феноменам исламского возрождения, но его границы и содержание далеко не однозначны. Научная литература по глобализации и по исламскому возрождению развивалась во многом раздельно. Нашей задачей является анализ и сопоставление смысловых полей этих понятий, выявление их возможных взаимосвязей и причинно-следственных связей. Научный пробел связан с отсутствием единой точки зрения на то, рассматривается ли исламское возрождение как следствие глобализации, как её часть или как автономный комплекс процессов. Цель статьи – реконструировать разные подходы к этим понятиям и обосновать, в каких пределах корректно их соотносить. Научная новизна состоит в систематическом междисциплинарном обзоре и сравнительном анализе понятий «глобализация» и «исламский ренессанс» в отечественной и зарубежной литературе.</w:t>
      </w:r>
    </w:p>
    <w:p w14:paraId="153696C9" w14:textId="1C32C5B6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t xml:space="preserve">Понятие «глобализация» возникло в последние десятилетия </w:t>
      </w:r>
      <w:r w:rsidRPr="00317FBB">
        <w:rPr>
          <w:lang w:val="en-US"/>
        </w:rPr>
        <w:t>XX</w:t>
      </w:r>
      <w:r w:rsidRPr="00317FBB">
        <w:rPr>
          <w:lang w:val="ru-RU"/>
        </w:rPr>
        <w:t xml:space="preserve"> века. Классический дефинитив </w:t>
      </w:r>
      <w:proofErr w:type="spellStart"/>
      <w:r w:rsidRPr="00317FBB">
        <w:rPr>
          <w:lang w:val="ru-RU"/>
        </w:rPr>
        <w:t>Роберстона</w:t>
      </w:r>
      <w:proofErr w:type="spellEnd"/>
      <w:r w:rsidRPr="00317FBB">
        <w:rPr>
          <w:lang w:val="ru-RU"/>
        </w:rPr>
        <w:t xml:space="preserve"> (1992) видит в глобализации «сжатие мира» и усиленное самосознание мира как единого целого. </w:t>
      </w:r>
      <w:proofErr w:type="spellStart"/>
      <w:r w:rsidRPr="00317FBB">
        <w:rPr>
          <w:lang w:val="ru-RU"/>
        </w:rPr>
        <w:t>Ритцер</w:t>
      </w:r>
      <w:proofErr w:type="spellEnd"/>
      <w:r w:rsidRPr="00317FBB">
        <w:rPr>
          <w:lang w:val="ru-RU"/>
        </w:rPr>
        <w:t xml:space="preserve"> характеризует глобализацию как «планетарное распространение практик, расширение отношений по континентам, организацию социальной жизни в глобальном масштабе и рост общего глобального сознания». Эти трактовки описательные («</w:t>
      </w:r>
      <w:r w:rsidRPr="00317FBB">
        <w:rPr>
          <w:lang w:val="en-US"/>
        </w:rPr>
        <w:t>what</w:t>
      </w:r>
      <w:r w:rsidRPr="00317FBB">
        <w:rPr>
          <w:lang w:val="ru-RU"/>
        </w:rPr>
        <w:t xml:space="preserve"> </w:t>
      </w:r>
      <w:r w:rsidRPr="00317FBB">
        <w:rPr>
          <w:lang w:val="en-US"/>
        </w:rPr>
        <w:t>is</w:t>
      </w:r>
      <w:r w:rsidRPr="00317FBB">
        <w:rPr>
          <w:lang w:val="ru-RU"/>
        </w:rPr>
        <w:t xml:space="preserve">»). Нормативный подход рассматривает глобализацию как проект или идеологию: например, сторонники тезиса о «новом мировом порядке» видят в ней прогрессивную модель либеральной демократии, а критические теории (его же антиглобализм) – как продолжение западной гегемонии. Так, </w:t>
      </w:r>
      <w:proofErr w:type="spellStart"/>
      <w:r w:rsidRPr="00317FBB">
        <w:rPr>
          <w:lang w:val="ru-RU"/>
        </w:rPr>
        <w:t>Сабедин</w:t>
      </w:r>
      <w:proofErr w:type="spellEnd"/>
      <w:r w:rsidRPr="00317FBB">
        <w:rPr>
          <w:lang w:val="ru-RU"/>
        </w:rPr>
        <w:t xml:space="preserve"> </w:t>
      </w:r>
      <w:proofErr w:type="spellStart"/>
      <w:r w:rsidRPr="00317FBB">
        <w:rPr>
          <w:lang w:val="ru-RU"/>
        </w:rPr>
        <w:t>Сачедина</w:t>
      </w:r>
      <w:proofErr w:type="spellEnd"/>
      <w:r w:rsidRPr="00317FBB">
        <w:rPr>
          <w:lang w:val="ru-RU"/>
        </w:rPr>
        <w:t xml:space="preserve"> отмечает, что «глобализация означает возникновение “</w:t>
      </w:r>
      <w:proofErr w:type="spellStart"/>
      <w:r w:rsidRPr="00317FBB">
        <w:rPr>
          <w:lang w:val="ru-RU"/>
        </w:rPr>
        <w:t>сверхнациональной</w:t>
      </w:r>
      <w:proofErr w:type="spellEnd"/>
      <w:r w:rsidRPr="00317FBB">
        <w:rPr>
          <w:lang w:val="ru-RU"/>
        </w:rPr>
        <w:t>” роли западных стран, определяющей наше будущее», и отмечает, что глобальный рынок не является ценностно-нейтральным, а стимулирует формирование политического ислама с целью «восполнения потерь колониального периода».</w:t>
      </w:r>
    </w:p>
    <w:p w14:paraId="6A434BD9" w14:textId="52DAD597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t>Одновременно в литературе различают перспективы «</w:t>
      </w:r>
      <w:proofErr w:type="spellStart"/>
      <w:r w:rsidRPr="00317FBB">
        <w:rPr>
          <w:lang w:val="ru-RU"/>
        </w:rPr>
        <w:t>гиперглобализма</w:t>
      </w:r>
      <w:proofErr w:type="spellEnd"/>
      <w:r w:rsidRPr="00317FBB">
        <w:rPr>
          <w:lang w:val="ru-RU"/>
        </w:rPr>
        <w:t>» (радикальной интеграции) и «скептицизма» (ограничения потока власти между государствами) и «</w:t>
      </w:r>
      <w:proofErr w:type="spellStart"/>
      <w:r w:rsidRPr="00317FBB">
        <w:rPr>
          <w:lang w:val="ru-RU"/>
        </w:rPr>
        <w:t>трансформационизма</w:t>
      </w:r>
      <w:proofErr w:type="spellEnd"/>
      <w:r w:rsidRPr="00317FBB">
        <w:rPr>
          <w:lang w:val="ru-RU"/>
        </w:rPr>
        <w:t xml:space="preserve">» (устойчивых изменений без потери роли нации). Важным различием служит отделение глобализации от таких процессов, как модернизация, вестернизация и секуляризация. Модернизация традиционно понималась как национальная траектория перехода к промышленному обществу, тогда как глобализация – это наднациональная волна интеграции. Также не тождественно «вестернизация»: </w:t>
      </w:r>
      <w:proofErr w:type="spellStart"/>
      <w:r w:rsidRPr="00317FBB">
        <w:rPr>
          <w:lang w:val="ru-RU"/>
        </w:rPr>
        <w:t>Амартия</w:t>
      </w:r>
      <w:proofErr w:type="spellEnd"/>
      <w:r w:rsidRPr="00317FBB">
        <w:rPr>
          <w:lang w:val="ru-RU"/>
        </w:rPr>
        <w:t xml:space="preserve"> Сен подчеркивает, что глобализация исторически протекала во всех направлениях, и приравнивать ее к проникновению исключительно западных ценностей – «диагностическая ошибка». Глобализация не обязательно предполагает полное «западничество» общества, что подтверждает тенденция «транснационализации» культурных норм.</w:t>
      </w:r>
    </w:p>
    <w:p w14:paraId="32C1B1D4" w14:textId="00A2111E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lastRenderedPageBreak/>
        <w:t xml:space="preserve">Отличие от секуляризации особенно отмечено в социологии религии: секуляризация – процесс ослабления религии внутри общества, а глобализация порой сопровождается обратным «повторным введением» религии в публичную сферу. Семашко пишет, что конец </w:t>
      </w:r>
      <w:r w:rsidRPr="00317FBB">
        <w:rPr>
          <w:lang w:val="en-US"/>
        </w:rPr>
        <w:t>XX</w:t>
      </w:r>
      <w:r w:rsidRPr="00317FBB">
        <w:rPr>
          <w:lang w:val="ru-RU"/>
        </w:rPr>
        <w:t xml:space="preserve"> в. был ознаменован «глобальным, повсеместным возрождением религий» (журнал «</w:t>
      </w:r>
      <w:r w:rsidRPr="00317FBB">
        <w:rPr>
          <w:lang w:val="en-US"/>
        </w:rPr>
        <w:t>La</w:t>
      </w:r>
      <w:r w:rsidRPr="00317FBB">
        <w:rPr>
          <w:lang w:val="ru-RU"/>
        </w:rPr>
        <w:t xml:space="preserve"> </w:t>
      </w:r>
      <w:r w:rsidRPr="00317FBB">
        <w:rPr>
          <w:lang w:val="en-US"/>
        </w:rPr>
        <w:t>Revanche</w:t>
      </w:r>
      <w:r w:rsidRPr="00317FBB">
        <w:rPr>
          <w:lang w:val="ru-RU"/>
        </w:rPr>
        <w:t xml:space="preserve"> </w:t>
      </w:r>
      <w:r w:rsidRPr="00317FBB">
        <w:rPr>
          <w:lang w:val="en-US"/>
        </w:rPr>
        <w:t>de</w:t>
      </w:r>
      <w:r w:rsidRPr="00317FBB">
        <w:rPr>
          <w:lang w:val="ru-RU"/>
        </w:rPr>
        <w:t xml:space="preserve"> </w:t>
      </w:r>
      <w:r w:rsidRPr="00317FBB">
        <w:rPr>
          <w:lang w:val="en-US"/>
        </w:rPr>
        <w:t>Dieu</w:t>
      </w:r>
      <w:r w:rsidRPr="00317FBB">
        <w:rPr>
          <w:lang w:val="ru-RU"/>
        </w:rPr>
        <w:t>»). Как указывают западные исследователи, религиозные возрождения могут идти параллельно секуляризации: появляется «</w:t>
      </w:r>
      <w:proofErr w:type="spellStart"/>
      <w:r w:rsidRPr="00317FBB">
        <w:rPr>
          <w:lang w:val="ru-RU"/>
        </w:rPr>
        <w:t>постсекулярное</w:t>
      </w:r>
      <w:proofErr w:type="spellEnd"/>
      <w:r w:rsidRPr="00317FBB">
        <w:rPr>
          <w:lang w:val="ru-RU"/>
        </w:rPr>
        <w:t xml:space="preserve"> общество», которое признает свои культурные корни в религии, одновременно с религиозным пробуждением в исламе. В этой связи вводится термин «</w:t>
      </w:r>
      <w:proofErr w:type="spellStart"/>
      <w:r w:rsidRPr="00317FBB">
        <w:rPr>
          <w:lang w:val="ru-RU"/>
        </w:rPr>
        <w:t>постсекулярность</w:t>
      </w:r>
      <w:proofErr w:type="spellEnd"/>
      <w:r w:rsidRPr="00317FBB">
        <w:rPr>
          <w:lang w:val="ru-RU"/>
        </w:rPr>
        <w:t>». Учитывая это, разные авторы воздерживаются от однозначного тождества глобализации и секуляризации.</w:t>
      </w:r>
    </w:p>
    <w:p w14:paraId="4BCFDE5E" w14:textId="45C5ADA1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t>Таким образом, в научном дискурсе «глобализация» предстает неоднородно: в социальных науках доминируют дескриптивные определения (</w:t>
      </w:r>
      <w:r w:rsidRPr="00317FBB">
        <w:rPr>
          <w:lang w:val="en-US"/>
        </w:rPr>
        <w:t>Robertson</w:t>
      </w:r>
      <w:r w:rsidRPr="00317FBB">
        <w:rPr>
          <w:lang w:val="ru-RU"/>
        </w:rPr>
        <w:t xml:space="preserve">, </w:t>
      </w:r>
      <w:r w:rsidRPr="00317FBB">
        <w:rPr>
          <w:lang w:val="en-US"/>
        </w:rPr>
        <w:t>Ritzer</w:t>
      </w:r>
      <w:r w:rsidRPr="00317FBB">
        <w:rPr>
          <w:lang w:val="ru-RU"/>
        </w:rPr>
        <w:t>) и упоминание «глокализации» – связи глобального и локального. По сравнению с ними, нормативные и критические трактовки выявляют идеологические и политические коннотации процесса. Глобализацию нередко противопоставляют модернизации как «традиционной национальной модернизации» и подчеркивают ее открытость к множественным культурным влияниям. Кроме того, ученые указывают границы между глобализацией и такими феноменами, как вестернизация (которую идеологически приписывают именно Западу) или секуляризация (которую глобализация не обязательно ускоряет).</w:t>
      </w:r>
    </w:p>
    <w:p w14:paraId="00929983" w14:textId="2BA8F7B1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t xml:space="preserve">В западной литературе феномены политического и культурного возрождения ислама обозначаются разными терминами: </w:t>
      </w:r>
      <w:proofErr w:type="spellStart"/>
      <w:r w:rsidRPr="00317FBB">
        <w:rPr>
          <w:lang w:val="en-US"/>
        </w:rPr>
        <w:t>tajd</w:t>
      </w:r>
      <w:proofErr w:type="spellEnd"/>
      <w:r w:rsidRPr="00317FBB">
        <w:rPr>
          <w:lang w:val="ru-RU"/>
        </w:rPr>
        <w:t>ī</w:t>
      </w:r>
      <w:r w:rsidRPr="00317FBB">
        <w:rPr>
          <w:lang w:val="en-US"/>
        </w:rPr>
        <w:t>d</w:t>
      </w:r>
      <w:r w:rsidRPr="00317FBB">
        <w:rPr>
          <w:lang w:val="ru-RU"/>
        </w:rPr>
        <w:t xml:space="preserve"> («обновление»), </w:t>
      </w:r>
      <w:proofErr w:type="spellStart"/>
      <w:r w:rsidRPr="00317FBB">
        <w:rPr>
          <w:lang w:val="en-US"/>
        </w:rPr>
        <w:t>iṣl</w:t>
      </w:r>
      <w:proofErr w:type="spellEnd"/>
      <w:r w:rsidRPr="00317FBB">
        <w:rPr>
          <w:lang w:val="ru-RU"/>
        </w:rPr>
        <w:t>ā</w:t>
      </w:r>
      <w:r w:rsidRPr="00317FBB">
        <w:rPr>
          <w:rFonts w:ascii="Calibri" w:hAnsi="Calibri" w:cs="Calibri"/>
          <w:lang w:val="en-US"/>
        </w:rPr>
        <w:t>ḥ</w:t>
      </w:r>
      <w:r w:rsidRPr="00317FBB">
        <w:rPr>
          <w:lang w:val="ru-RU"/>
        </w:rPr>
        <w:t xml:space="preserve"> («реформация»), </w:t>
      </w:r>
      <w:r w:rsidRPr="00317FBB">
        <w:rPr>
          <w:lang w:val="en-US"/>
        </w:rPr>
        <w:t>al</w:t>
      </w:r>
      <w:r w:rsidRPr="00317FBB">
        <w:rPr>
          <w:rFonts w:ascii="Cambria Math" w:hAnsi="Cambria Math" w:cs="Cambria Math"/>
          <w:lang w:val="ru-RU"/>
        </w:rPr>
        <w:t>‑</w:t>
      </w:r>
      <w:r w:rsidRPr="00317FBB">
        <w:rPr>
          <w:lang w:val="en-US"/>
        </w:rPr>
        <w:t>s</w:t>
      </w:r>
      <w:r w:rsidRPr="00317FBB">
        <w:rPr>
          <w:lang w:val="ru-RU"/>
        </w:rPr>
        <w:t>̣</w:t>
      </w:r>
      <w:proofErr w:type="spellStart"/>
      <w:r w:rsidRPr="00317FBB">
        <w:rPr>
          <w:lang w:val="en-US"/>
        </w:rPr>
        <w:t>a</w:t>
      </w:r>
      <w:r w:rsidRPr="00317FBB">
        <w:rPr>
          <w:rFonts w:ascii="Calibri" w:hAnsi="Calibri" w:cs="Calibri"/>
          <w:lang w:val="en-US"/>
        </w:rPr>
        <w:t>ḥ</w:t>
      </w:r>
      <w:r w:rsidRPr="00317FBB">
        <w:rPr>
          <w:lang w:val="en-US"/>
        </w:rPr>
        <w:t>wah</w:t>
      </w:r>
      <w:proofErr w:type="spellEnd"/>
      <w:r w:rsidRPr="00317FBB">
        <w:rPr>
          <w:lang w:val="ru-RU"/>
        </w:rPr>
        <w:t xml:space="preserve"> </w:t>
      </w:r>
      <w:r w:rsidRPr="00317FBB">
        <w:rPr>
          <w:lang w:val="en-US"/>
        </w:rPr>
        <w:t>al</w:t>
      </w:r>
      <w:r w:rsidRPr="00317FBB">
        <w:rPr>
          <w:rFonts w:ascii="Cambria Math" w:hAnsi="Cambria Math" w:cs="Cambria Math"/>
          <w:lang w:val="ru-RU"/>
        </w:rPr>
        <w:t>‑</w:t>
      </w:r>
      <w:r w:rsidRPr="00317FBB">
        <w:rPr>
          <w:rFonts w:ascii="Arial" w:hAnsi="Arial" w:cs="Arial"/>
          <w:lang w:val="ru-RU"/>
        </w:rPr>
        <w:t>ʿ</w:t>
      </w:r>
      <w:proofErr w:type="spellStart"/>
      <w:r w:rsidRPr="00317FBB">
        <w:rPr>
          <w:lang w:val="en-US"/>
        </w:rPr>
        <w:t>islamiyya</w:t>
      </w:r>
      <w:proofErr w:type="spellEnd"/>
      <w:r w:rsidRPr="00317FBB">
        <w:rPr>
          <w:lang w:val="ru-RU"/>
        </w:rPr>
        <w:t xml:space="preserve"> («исламское пробуждение, </w:t>
      </w:r>
      <w:r w:rsidRPr="00317FBB">
        <w:rPr>
          <w:lang w:val="en-US"/>
        </w:rPr>
        <w:t>awakening</w:t>
      </w:r>
      <w:r w:rsidRPr="00317FBB">
        <w:rPr>
          <w:lang w:val="ru-RU"/>
        </w:rPr>
        <w:t>»), «исламское возрождение» (</w:t>
      </w:r>
      <w:r w:rsidRPr="00317FBB">
        <w:rPr>
          <w:lang w:val="en-US"/>
        </w:rPr>
        <w:t>Islamic</w:t>
      </w:r>
      <w:r w:rsidRPr="00317FBB">
        <w:rPr>
          <w:lang w:val="ru-RU"/>
        </w:rPr>
        <w:t xml:space="preserve"> </w:t>
      </w:r>
      <w:r w:rsidRPr="00317FBB">
        <w:rPr>
          <w:lang w:val="en-US"/>
        </w:rPr>
        <w:t>revival</w:t>
      </w:r>
      <w:r w:rsidRPr="00317FBB">
        <w:rPr>
          <w:lang w:val="ru-RU"/>
        </w:rPr>
        <w:t>) и «исламский ренессанс». Англоязычные авторы часто употребляют их как взаимозаменяемые. Понятие «исламский ренессанс» в научном употреблении действует как собирательный термин для широкого комплекса явлений исламского обновления. Как отмечает Дж. Али, в академических публикациях «исламское возрождение» служит «общим термином» для различных движений исламского возрождения в мире. Это включает как умеренные реформаторские проекты, так и более радикальные проявления. При этом слово «ренессанс» («</w:t>
      </w:r>
      <w:r w:rsidRPr="00317FBB">
        <w:rPr>
          <w:lang w:val="en-US"/>
        </w:rPr>
        <w:t>renaissance</w:t>
      </w:r>
      <w:r w:rsidRPr="00317FBB">
        <w:rPr>
          <w:lang w:val="ru-RU"/>
        </w:rPr>
        <w:t xml:space="preserve">») в русском языке звучит экзотично; в арабоязычных текстах вместо него обычно говорят именно о </w:t>
      </w:r>
      <w:r w:rsidRPr="00317FBB">
        <w:rPr>
          <w:lang w:val="en-US"/>
        </w:rPr>
        <w:t>s</w:t>
      </w:r>
      <w:r w:rsidRPr="00317FBB">
        <w:rPr>
          <w:lang w:val="ru-RU"/>
        </w:rPr>
        <w:t>̣</w:t>
      </w:r>
      <w:proofErr w:type="spellStart"/>
      <w:r w:rsidRPr="00317FBB">
        <w:rPr>
          <w:lang w:val="en-US"/>
        </w:rPr>
        <w:t>a</w:t>
      </w:r>
      <w:r w:rsidRPr="00317FBB">
        <w:rPr>
          <w:rFonts w:ascii="Calibri" w:hAnsi="Calibri" w:cs="Calibri"/>
          <w:lang w:val="en-US"/>
        </w:rPr>
        <w:t>ḥ</w:t>
      </w:r>
      <w:r w:rsidRPr="00317FBB">
        <w:rPr>
          <w:lang w:val="en-US"/>
        </w:rPr>
        <w:t>wah</w:t>
      </w:r>
      <w:proofErr w:type="spellEnd"/>
      <w:r w:rsidRPr="00317FBB">
        <w:rPr>
          <w:lang w:val="ru-RU"/>
        </w:rPr>
        <w:t xml:space="preserve"> или </w:t>
      </w:r>
      <w:proofErr w:type="spellStart"/>
      <w:r w:rsidRPr="00317FBB">
        <w:rPr>
          <w:lang w:val="en-US"/>
        </w:rPr>
        <w:t>i</w:t>
      </w:r>
      <w:r w:rsidRPr="00317FBB">
        <w:rPr>
          <w:rFonts w:ascii="Calibri" w:hAnsi="Calibri" w:cs="Calibri"/>
          <w:lang w:val="en-US"/>
        </w:rPr>
        <w:t>ḥ</w:t>
      </w:r>
      <w:r w:rsidRPr="00317FBB">
        <w:rPr>
          <w:lang w:val="en-US"/>
        </w:rPr>
        <w:t>y</w:t>
      </w:r>
      <w:r w:rsidRPr="00317FBB">
        <w:rPr>
          <w:lang w:val="ru-RU"/>
        </w:rPr>
        <w:t>ā</w:t>
      </w:r>
      <w:r w:rsidRPr="00317FBB">
        <w:rPr>
          <w:rFonts w:ascii="Arial" w:hAnsi="Arial" w:cs="Arial"/>
          <w:lang w:val="ru-RU"/>
        </w:rPr>
        <w:t>ʾ</w:t>
      </w:r>
      <w:proofErr w:type="spellEnd"/>
      <w:r w:rsidRPr="00317FBB">
        <w:rPr>
          <w:lang w:val="ru-RU"/>
        </w:rPr>
        <w:t xml:space="preserve"> (возрождении).</w:t>
      </w:r>
    </w:p>
    <w:p w14:paraId="1317F682" w14:textId="0E695799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t>Важно отделять «исламский ренессанс» от соседних понятий. «Исламское возрождение» (</w:t>
      </w:r>
      <w:r w:rsidRPr="00317FBB">
        <w:rPr>
          <w:lang w:val="en-US"/>
        </w:rPr>
        <w:t>Islamic</w:t>
      </w:r>
      <w:r w:rsidRPr="00317FBB">
        <w:rPr>
          <w:lang w:val="ru-RU"/>
        </w:rPr>
        <w:t xml:space="preserve"> </w:t>
      </w:r>
      <w:r w:rsidRPr="00317FBB">
        <w:rPr>
          <w:lang w:val="en-US"/>
        </w:rPr>
        <w:t>revival</w:t>
      </w:r>
      <w:r w:rsidRPr="00317FBB">
        <w:rPr>
          <w:lang w:val="ru-RU"/>
        </w:rPr>
        <w:t xml:space="preserve">) – более общий социально-исторический процесс повышения религиозности, политизации ислама или даже фундаментализма. Как подчеркивает С. Семашко, западные исследователи различают «религиозное возрождение христианского </w:t>
      </w:r>
      <w:proofErr w:type="spellStart"/>
      <w:r w:rsidRPr="00317FBB">
        <w:rPr>
          <w:lang w:val="ru-RU"/>
        </w:rPr>
        <w:t>постсекулярного</w:t>
      </w:r>
      <w:proofErr w:type="spellEnd"/>
      <w:r w:rsidRPr="00317FBB">
        <w:rPr>
          <w:lang w:val="ru-RU"/>
        </w:rPr>
        <w:t xml:space="preserve"> общества» и «исламское возрождение, связанное с политизацией ислама и активацией радикальных сил». «Политический ислам» (исламизм) акцентирует создание исламского государства или законодательно оформленного шариата, но не обязательно подразумевает культурного ренессанса. </w:t>
      </w:r>
      <w:proofErr w:type="spellStart"/>
      <w:r w:rsidRPr="00317FBB">
        <w:rPr>
          <w:lang w:val="ru-RU"/>
        </w:rPr>
        <w:t>Реисламизация</w:t>
      </w:r>
      <w:proofErr w:type="spellEnd"/>
      <w:r w:rsidRPr="00317FBB">
        <w:rPr>
          <w:lang w:val="ru-RU"/>
        </w:rPr>
        <w:t xml:space="preserve"> описывает государственные программы введения исламских элементов (например, в бывших советских республиках). </w:t>
      </w:r>
      <w:proofErr w:type="spellStart"/>
      <w:r w:rsidRPr="00317FBB">
        <w:rPr>
          <w:lang w:val="ru-RU"/>
        </w:rPr>
        <w:t>Ревивализм</w:t>
      </w:r>
      <w:proofErr w:type="spellEnd"/>
      <w:r w:rsidRPr="00317FBB">
        <w:rPr>
          <w:lang w:val="ru-RU"/>
        </w:rPr>
        <w:t xml:space="preserve"> и «пробуждение (</w:t>
      </w:r>
      <w:r w:rsidRPr="00317FBB">
        <w:rPr>
          <w:lang w:val="en-US"/>
        </w:rPr>
        <w:t>awakening</w:t>
      </w:r>
      <w:r w:rsidRPr="00317FBB">
        <w:rPr>
          <w:lang w:val="ru-RU"/>
        </w:rPr>
        <w:t xml:space="preserve">)» подчёркивают массовый характер роста религиозности. Словосочетание «исламский ренессанс» иногда выступает идеологическим ярлыком, акцентируя «альтернативный </w:t>
      </w:r>
      <w:r w:rsidRPr="00317FBB">
        <w:rPr>
          <w:lang w:val="ru-RU"/>
        </w:rPr>
        <w:lastRenderedPageBreak/>
        <w:t xml:space="preserve">цивилизационный проект» (что, например, отмечает </w:t>
      </w:r>
      <w:proofErr w:type="spellStart"/>
      <w:r w:rsidRPr="00317FBB">
        <w:rPr>
          <w:lang w:val="ru-RU"/>
        </w:rPr>
        <w:t>Рольский</w:t>
      </w:r>
      <w:proofErr w:type="spellEnd"/>
      <w:r w:rsidRPr="00317FBB">
        <w:rPr>
          <w:lang w:val="ru-RU"/>
        </w:rPr>
        <w:t xml:space="preserve"> в контексте советской научной традиции), а иногда – переводческой условностью (используется исследователями как эквивалент «</w:t>
      </w:r>
      <w:r w:rsidRPr="00317FBB">
        <w:rPr>
          <w:lang w:val="en-US"/>
        </w:rPr>
        <w:t>Islamic</w:t>
      </w:r>
      <w:r w:rsidRPr="00317FBB">
        <w:rPr>
          <w:lang w:val="ru-RU"/>
        </w:rPr>
        <w:t xml:space="preserve"> </w:t>
      </w:r>
      <w:r w:rsidRPr="00317FBB">
        <w:rPr>
          <w:lang w:val="en-US"/>
        </w:rPr>
        <w:t>revival</w:t>
      </w:r>
      <w:r w:rsidRPr="00317FBB">
        <w:rPr>
          <w:lang w:val="ru-RU"/>
        </w:rPr>
        <w:t>»).</w:t>
      </w:r>
    </w:p>
    <w:p w14:paraId="19588A62" w14:textId="322D6BDA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t xml:space="preserve">А. С. </w:t>
      </w:r>
      <w:proofErr w:type="spellStart"/>
      <w:r w:rsidRPr="00317FBB">
        <w:rPr>
          <w:lang w:val="ru-RU"/>
        </w:rPr>
        <w:t>Сачедина</w:t>
      </w:r>
      <w:proofErr w:type="spellEnd"/>
      <w:r w:rsidRPr="00317FBB">
        <w:rPr>
          <w:lang w:val="ru-RU"/>
        </w:rPr>
        <w:t xml:space="preserve"> употребляет «политический ислам» и «глобализация» в параллельном дискурсе: он связывает политизацию ислама с ответом на глобализацию и колониализм. М. Али указывает, что исламисты сами называют свое движение </w:t>
      </w:r>
      <w:r w:rsidRPr="00317FBB">
        <w:rPr>
          <w:lang w:val="en-US"/>
        </w:rPr>
        <w:t>s</w:t>
      </w:r>
      <w:r w:rsidRPr="00317FBB">
        <w:rPr>
          <w:lang w:val="ru-RU"/>
        </w:rPr>
        <w:t>̣</w:t>
      </w:r>
      <w:proofErr w:type="spellStart"/>
      <w:r w:rsidRPr="00317FBB">
        <w:rPr>
          <w:lang w:val="en-US"/>
        </w:rPr>
        <w:t>a</w:t>
      </w:r>
      <w:r w:rsidRPr="00317FBB">
        <w:rPr>
          <w:rFonts w:ascii="Calibri" w:hAnsi="Calibri" w:cs="Calibri"/>
          <w:lang w:val="en-US"/>
        </w:rPr>
        <w:t>ḥ</w:t>
      </w:r>
      <w:r w:rsidRPr="00317FBB">
        <w:rPr>
          <w:lang w:val="en-US"/>
        </w:rPr>
        <w:t>wah</w:t>
      </w:r>
      <w:proofErr w:type="spellEnd"/>
      <w:r w:rsidRPr="00317FBB">
        <w:rPr>
          <w:lang w:val="ru-RU"/>
        </w:rPr>
        <w:t xml:space="preserve"> или «ренессансом», подразумевая возвращение к изначальным идеалам (но это сравнительно нейтральный аналитический язык). При этом история ислама знает фигуру </w:t>
      </w:r>
      <w:proofErr w:type="spellStart"/>
      <w:r w:rsidRPr="00317FBB">
        <w:rPr>
          <w:lang w:val="ru-RU"/>
        </w:rPr>
        <w:t>Муджаддида</w:t>
      </w:r>
      <w:proofErr w:type="spellEnd"/>
      <w:r w:rsidRPr="00317FBB">
        <w:rPr>
          <w:lang w:val="ru-RU"/>
        </w:rPr>
        <w:t xml:space="preserve"> – «</w:t>
      </w:r>
      <w:proofErr w:type="spellStart"/>
      <w:r w:rsidRPr="00317FBB">
        <w:rPr>
          <w:lang w:val="ru-RU"/>
        </w:rPr>
        <w:t>реноватора</w:t>
      </w:r>
      <w:proofErr w:type="spellEnd"/>
      <w:r w:rsidRPr="00317FBB">
        <w:rPr>
          <w:lang w:val="ru-RU"/>
        </w:rPr>
        <w:t xml:space="preserve"> веры» – который, по традиции, должен появляться каждые столетие. Название «исламский ренессанс» может переносить аналогию с европейским Возрождением, что вызывает дискуссии о его корректности. Как отмечают исследователи, термин «ренессанс» используется в основном в публикациях для обозначения широкой исламской реакции на современность, а не как устоявшееся определение (по сути, это часть «исламского возрождения»).</w:t>
      </w:r>
    </w:p>
    <w:p w14:paraId="74C19692" w14:textId="1ABBB759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t xml:space="preserve">Вопрос о соотношении смыслов «глобализации» и «исламского ренессанса» трактуется по-разному. Одни авторы рассматривают глобализацию как макросоциальный контекст, в котором разворачивается исламское возрождение; глобализация тут выступает средой или каналом передачи идей «ренессанса». Например, </w:t>
      </w:r>
      <w:proofErr w:type="spellStart"/>
      <w:r w:rsidRPr="00317FBB">
        <w:rPr>
          <w:lang w:val="ru-RU"/>
        </w:rPr>
        <w:t>Риаз</w:t>
      </w:r>
      <w:proofErr w:type="spellEnd"/>
      <w:r w:rsidRPr="00317FBB">
        <w:rPr>
          <w:lang w:val="ru-RU"/>
        </w:rPr>
        <w:t xml:space="preserve"> Хассан указывает, что глобальные коммуникации (Интернет, спутниковое ТВ и др.) усилили ощущение принадлежности к единой умме (умма-сознание), что одновременно обострило внутренние противоречия между «гибридным» и «аутентичным» исламом. По его мнению, новые технологии распространяют идеи исламской общности, но и стимулируют реакцию радикальных групп в защите «истинной» религии. Сходную позицию можно найти у тех, кто видит в глобализации рост транснационального исламского образования и сетей (например, сотрудничество международных институтов и мечетей), а также распространение исламской культуры через медиа.</w:t>
      </w:r>
    </w:p>
    <w:p w14:paraId="41BA53BD" w14:textId="2EA4854A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t xml:space="preserve">Напротив, другие исследователи воспринимают глобализацию скорее как предмет протеста или один из внешних триггеров исламского ренессанса. Так, Семашко связывает рост фундаментализма с «протестом против глобализации» и навязываемой ею модели модернизации–вестернизации. В этой модели исламизация представляется как неотъемлемая часть процесса деколонизации и политико-экономического освобождения от прежнего порядка. Таким образом, «исламский ренессанс» интерпретируется как реакция на глобализацию – отрицание единого светского проекта, в котором ислам не нашел места. Аналогично, Ю. </w:t>
      </w:r>
      <w:proofErr w:type="spellStart"/>
      <w:r w:rsidRPr="00317FBB">
        <w:rPr>
          <w:lang w:val="ru-RU"/>
        </w:rPr>
        <w:t>Махбубани</w:t>
      </w:r>
      <w:proofErr w:type="spellEnd"/>
      <w:r w:rsidRPr="00317FBB">
        <w:rPr>
          <w:lang w:val="ru-RU"/>
        </w:rPr>
        <w:t xml:space="preserve"> отмечает, что хотя фундаменталисты усиливаются, мусульманские общества по-прежнему ориентированы на модернизацию, но не обязательно на западный путь. Это указывает на то, что глобализация и исламское возрождение не тождественны, а пересекаются лишь частично.</w:t>
      </w:r>
    </w:p>
    <w:p w14:paraId="242B6316" w14:textId="10EF0BB3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t xml:space="preserve">В академической литературе также проводится дискуссия о том, стоит ли объединять эти понятия на одной аналитической плоскости. Некоторые авторы (например, </w:t>
      </w:r>
      <w:proofErr w:type="spellStart"/>
      <w:r w:rsidRPr="00317FBB">
        <w:rPr>
          <w:lang w:val="ru-RU"/>
        </w:rPr>
        <w:t>Сачедина</w:t>
      </w:r>
      <w:proofErr w:type="spellEnd"/>
      <w:r w:rsidRPr="00317FBB">
        <w:rPr>
          <w:lang w:val="ru-RU"/>
        </w:rPr>
        <w:t>) рассматривали глобализацию и политический ислам в связке, показывая, что Иранская революция 1979 г. и рост мусульманской мобилизации были ответом на либеральный мировой порядок. Другие (</w:t>
      </w:r>
      <w:r w:rsidRPr="00317FBB">
        <w:rPr>
          <w:lang w:val="en-US"/>
        </w:rPr>
        <w:t>Mahbubani</w:t>
      </w:r>
      <w:r w:rsidRPr="00317FBB">
        <w:rPr>
          <w:lang w:val="ru-RU"/>
        </w:rPr>
        <w:t xml:space="preserve">, </w:t>
      </w:r>
      <w:r w:rsidRPr="00317FBB">
        <w:rPr>
          <w:lang w:val="en-US"/>
        </w:rPr>
        <w:t>Sen</w:t>
      </w:r>
      <w:r w:rsidRPr="00317FBB">
        <w:rPr>
          <w:lang w:val="ru-RU"/>
        </w:rPr>
        <w:t xml:space="preserve">) оппонируют этой корреляции, </w:t>
      </w:r>
      <w:r w:rsidRPr="00317FBB">
        <w:rPr>
          <w:lang w:val="ru-RU"/>
        </w:rPr>
        <w:lastRenderedPageBreak/>
        <w:t xml:space="preserve">указывая, что движение мусульман к «модернизму» может не иметь прямой зависимости от </w:t>
      </w:r>
      <w:proofErr w:type="spellStart"/>
      <w:r w:rsidRPr="00317FBB">
        <w:rPr>
          <w:lang w:val="ru-RU"/>
        </w:rPr>
        <w:t>вестернизационных</w:t>
      </w:r>
      <w:proofErr w:type="spellEnd"/>
      <w:r w:rsidRPr="00317FBB">
        <w:rPr>
          <w:lang w:val="ru-RU"/>
        </w:rPr>
        <w:t xml:space="preserve"> процессов. Мы находим, что в большинстве случаев «глобализация» рассматривается как </w:t>
      </w:r>
      <w:proofErr w:type="spellStart"/>
      <w:r w:rsidRPr="00317FBB">
        <w:rPr>
          <w:lang w:val="ru-RU"/>
        </w:rPr>
        <w:t>макроисторический</w:t>
      </w:r>
      <w:proofErr w:type="spellEnd"/>
      <w:r w:rsidRPr="00317FBB">
        <w:rPr>
          <w:lang w:val="ru-RU"/>
        </w:rPr>
        <w:t xml:space="preserve"> фон, тогда как «исламский ренессанс» – как совокупность разнородных реакционных, адаптационных и </w:t>
      </w:r>
      <w:proofErr w:type="spellStart"/>
      <w:r w:rsidRPr="00317FBB">
        <w:rPr>
          <w:lang w:val="ru-RU"/>
        </w:rPr>
        <w:t>интерпретативных</w:t>
      </w:r>
      <w:proofErr w:type="spellEnd"/>
      <w:r w:rsidRPr="00317FBB">
        <w:rPr>
          <w:lang w:val="ru-RU"/>
        </w:rPr>
        <w:t xml:space="preserve"> процессов внутри мусульманских обществ. При этом между ними возможны различные причинно-следственные связи: прямые (мусульмане реагируют на мировые вызовы), опосредованные (новые медиа и миграции переносят идеи), а также параллельные эффекты (восстановление религиозности в условиях глобального </w:t>
      </w:r>
      <w:proofErr w:type="spellStart"/>
      <w:r w:rsidRPr="00317FBB">
        <w:rPr>
          <w:lang w:val="ru-RU"/>
        </w:rPr>
        <w:t>перемешения</w:t>
      </w:r>
      <w:proofErr w:type="spellEnd"/>
      <w:r w:rsidRPr="00317FBB">
        <w:rPr>
          <w:lang w:val="ru-RU"/>
        </w:rPr>
        <w:t>).</w:t>
      </w:r>
    </w:p>
    <w:p w14:paraId="2F850C46" w14:textId="22EBE94D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t xml:space="preserve">Разбор литературных источников позволяет выделить несколько уровней причинно-следственных связей. Прямые причины исламского возрождения зачастую связывают с кризисом секулярных национальных проектов и «постколониальной травмой». В странах Ближнего Востока и Северной Африки политическая нестабильность и разочарование национализмом довели часть населения до поиска альтернатив в исламе (например, Тунис, Египет 2011 г.). Постколониальная травма проявляется в том, что ислам воспринимается как «замена Запада», а возвращение религиозных символов – как </w:t>
      </w:r>
      <w:proofErr w:type="spellStart"/>
      <w:r w:rsidRPr="00317FBB">
        <w:rPr>
          <w:lang w:val="ru-RU"/>
        </w:rPr>
        <w:t>деколониальное</w:t>
      </w:r>
      <w:proofErr w:type="spellEnd"/>
      <w:r w:rsidRPr="00317FBB">
        <w:rPr>
          <w:lang w:val="ru-RU"/>
        </w:rPr>
        <w:t xml:space="preserve"> освобождение. Косвенные механизмы включают глобальные миграции, турбулентность границ и доступ к образованию. Глобальные миграционные потоки (из Южной Азии, Ближнего Востока в Европу и др.) создали мусульманские диаспоры, активно взаимодействующие с родиной через транспорт и Сеть. Это усилило транснациональные образовательные сети: университетӗ под </w:t>
      </w:r>
      <w:proofErr w:type="spellStart"/>
      <w:r w:rsidRPr="00317FBB">
        <w:rPr>
          <w:lang w:val="ru-RU"/>
        </w:rPr>
        <w:t>эгидои</w:t>
      </w:r>
      <w:proofErr w:type="spellEnd"/>
      <w:r w:rsidRPr="00317FBB">
        <w:rPr>
          <w:lang w:val="ru-RU"/>
        </w:rPr>
        <w:t>̆ Ислама, международные исламистские конференции, распространение книг и интернета позволили идеям «ренессанса» быстро перетекать между регионами. Глобализация финансов способствовала распространению исламского банкинга и добровольных фондов (</w:t>
      </w:r>
      <w:proofErr w:type="spellStart"/>
      <w:r w:rsidRPr="00317FBB">
        <w:rPr>
          <w:lang w:val="ru-RU"/>
        </w:rPr>
        <w:t>зекят</w:t>
      </w:r>
      <w:proofErr w:type="spellEnd"/>
      <w:r w:rsidRPr="00317FBB">
        <w:rPr>
          <w:lang w:val="ru-RU"/>
        </w:rPr>
        <w:t>, вакф), что усилило связывание местных сообществ в общие сети. Также важны глобальные медиа и цифровые технологии: они дали молодежи новых средств для обмена религиозными дискурсами, усиливая умма-сознание и создавая «виртуальные уммы». Урбанизация и де-</w:t>
      </w:r>
      <w:proofErr w:type="spellStart"/>
      <w:r w:rsidRPr="00317FBB">
        <w:rPr>
          <w:lang w:val="ru-RU"/>
        </w:rPr>
        <w:t>традиционализация</w:t>
      </w:r>
      <w:proofErr w:type="spellEnd"/>
      <w:r w:rsidRPr="00317FBB">
        <w:rPr>
          <w:lang w:val="ru-RU"/>
        </w:rPr>
        <w:t xml:space="preserve"> также создали почву для нового религиозного «рынка».</w:t>
      </w:r>
    </w:p>
    <w:p w14:paraId="1E34A5A2" w14:textId="19F562E7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t xml:space="preserve">Интеллектуальные интерпретации играют роль фильтра причин. Одни исследователи видят исламское возрождение как вызов «культурному постмодерну» и релятивизму (см., например, </w:t>
      </w:r>
      <w:proofErr w:type="spellStart"/>
      <w:r w:rsidRPr="00317FBB">
        <w:rPr>
          <w:lang w:val="ru-RU"/>
        </w:rPr>
        <w:t>Тёрнера</w:t>
      </w:r>
      <w:proofErr w:type="spellEnd"/>
      <w:r w:rsidRPr="00317FBB">
        <w:rPr>
          <w:lang w:val="ru-RU"/>
        </w:rPr>
        <w:t xml:space="preserve"> </w:t>
      </w:r>
      <w:proofErr w:type="gramStart"/>
      <w:r w:rsidRPr="00317FBB">
        <w:rPr>
          <w:lang w:val="ru-RU"/>
        </w:rPr>
        <w:t>в )</w:t>
      </w:r>
      <w:proofErr w:type="gramEnd"/>
      <w:r w:rsidRPr="00317FBB">
        <w:rPr>
          <w:lang w:val="ru-RU"/>
        </w:rPr>
        <w:t>. Другие акцентируют символическое оформление идентичности: глобализация вынуждает людей выбирать между «гибридностью» (сочетание традиций с глобальными трендами) и «аутентичностью» (чистой формой ислама); эта борьба лежит в основе фундаменталистских движений. Столкновение «гибридного» и «аутентичного» ответа на модернизацию наблюдают и в арабоязычной литературе, где часть интеллектуалов ищет «сохранение традиционных ценностей в новых реалиях» (аль-</w:t>
      </w:r>
      <w:proofErr w:type="spellStart"/>
      <w:r w:rsidRPr="00317FBB">
        <w:rPr>
          <w:lang w:val="ru-RU"/>
        </w:rPr>
        <w:t>Карадави</w:t>
      </w:r>
      <w:proofErr w:type="spellEnd"/>
      <w:r w:rsidRPr="00317FBB">
        <w:rPr>
          <w:lang w:val="ru-RU"/>
        </w:rPr>
        <w:t xml:space="preserve"> и пр.), а другая часть говорит о «гармонии с миром». В англоязычной науке это соответствует разнице между «открытым глобальным исламом» и «</w:t>
      </w:r>
      <w:proofErr w:type="spellStart"/>
      <w:r w:rsidRPr="00317FBB">
        <w:rPr>
          <w:lang w:val="ru-RU"/>
        </w:rPr>
        <w:t>неофундаментализмом</w:t>
      </w:r>
      <w:proofErr w:type="spellEnd"/>
      <w:r w:rsidRPr="00317FBB">
        <w:rPr>
          <w:lang w:val="ru-RU"/>
        </w:rPr>
        <w:t>».</w:t>
      </w:r>
    </w:p>
    <w:p w14:paraId="64C30746" w14:textId="2F6D7676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t xml:space="preserve">Нельзя обойти и конкурирующие объяснительные модели из западных исследований: модернизационный подход рассматривает рост религии как фазу модернизации по </w:t>
      </w:r>
      <w:proofErr w:type="spellStart"/>
      <w:r w:rsidRPr="00317FBB">
        <w:rPr>
          <w:lang w:val="ru-RU"/>
        </w:rPr>
        <w:t>Клэрмону</w:t>
      </w:r>
      <w:proofErr w:type="spellEnd"/>
      <w:r w:rsidRPr="00317FBB">
        <w:rPr>
          <w:lang w:val="ru-RU"/>
        </w:rPr>
        <w:t xml:space="preserve"> или </w:t>
      </w:r>
      <w:proofErr w:type="spellStart"/>
      <w:r w:rsidRPr="00317FBB">
        <w:rPr>
          <w:lang w:val="ru-RU"/>
        </w:rPr>
        <w:t>Версо</w:t>
      </w:r>
      <w:proofErr w:type="spellEnd"/>
      <w:r w:rsidRPr="00317FBB">
        <w:rPr>
          <w:lang w:val="ru-RU"/>
        </w:rPr>
        <w:t xml:space="preserve">, не обязательно тождественную западному опыту. </w:t>
      </w:r>
      <w:proofErr w:type="spellStart"/>
      <w:r w:rsidRPr="00317FBB">
        <w:rPr>
          <w:lang w:val="ru-RU"/>
        </w:rPr>
        <w:t>Кишоре</w:t>
      </w:r>
      <w:proofErr w:type="spellEnd"/>
      <w:r w:rsidRPr="00317FBB">
        <w:rPr>
          <w:lang w:val="ru-RU"/>
        </w:rPr>
        <w:t xml:space="preserve"> </w:t>
      </w:r>
      <w:proofErr w:type="spellStart"/>
      <w:r w:rsidRPr="00317FBB">
        <w:rPr>
          <w:lang w:val="ru-RU"/>
        </w:rPr>
        <w:t>Махбубани</w:t>
      </w:r>
      <w:proofErr w:type="spellEnd"/>
      <w:r w:rsidRPr="00317FBB">
        <w:rPr>
          <w:lang w:val="ru-RU"/>
        </w:rPr>
        <w:t xml:space="preserve"> утверждает, что современные мусульманские общества по-прежнему </w:t>
      </w:r>
      <w:r w:rsidRPr="00317FBB">
        <w:rPr>
          <w:lang w:val="ru-RU"/>
        </w:rPr>
        <w:lastRenderedPageBreak/>
        <w:t>стремятся к модернизации, но не следуют исключительно «европейскому рецепту». Глобалистский подход (</w:t>
      </w:r>
      <w:proofErr w:type="spellStart"/>
      <w:r w:rsidRPr="00317FBB">
        <w:rPr>
          <w:lang w:val="ru-RU"/>
        </w:rPr>
        <w:t>Акпынар</w:t>
      </w:r>
      <w:proofErr w:type="spellEnd"/>
      <w:r w:rsidRPr="00317FBB">
        <w:rPr>
          <w:lang w:val="ru-RU"/>
        </w:rPr>
        <w:t xml:space="preserve">, </w:t>
      </w:r>
      <w:proofErr w:type="spellStart"/>
      <w:r w:rsidRPr="00317FBB">
        <w:rPr>
          <w:lang w:val="ru-RU"/>
        </w:rPr>
        <w:t>Насср</w:t>
      </w:r>
      <w:proofErr w:type="spellEnd"/>
      <w:r w:rsidRPr="00317FBB">
        <w:rPr>
          <w:lang w:val="ru-RU"/>
        </w:rPr>
        <w:t xml:space="preserve">) фокусируется на том, как ислам конструирует свои «альтернативные глобализационные проекты». Так, </w:t>
      </w:r>
      <w:proofErr w:type="spellStart"/>
      <w:r w:rsidRPr="00317FBB">
        <w:rPr>
          <w:lang w:val="ru-RU"/>
        </w:rPr>
        <w:t>Рольский</w:t>
      </w:r>
      <w:proofErr w:type="spellEnd"/>
      <w:r w:rsidRPr="00317FBB">
        <w:rPr>
          <w:lang w:val="ru-RU"/>
        </w:rPr>
        <w:t xml:space="preserve"> указывает, что за понятием «исламский ренессанс» некоторые ученые видят способность исламских общин «самостоятельно формировать и продвигать собственные глобализационные проекты»– другими словами, параллельную глобализацию ислама. Критика «столкновения цивилизаций» (Хантингтон) и диффузные концепции (</w:t>
      </w:r>
      <w:proofErr w:type="spellStart"/>
      <w:r w:rsidRPr="00317FBB">
        <w:rPr>
          <w:lang w:val="ru-RU"/>
        </w:rPr>
        <w:t>постсекулярность</w:t>
      </w:r>
      <w:proofErr w:type="spellEnd"/>
      <w:r w:rsidRPr="00317FBB">
        <w:rPr>
          <w:lang w:val="ru-RU"/>
        </w:rPr>
        <w:t xml:space="preserve">, глокализация) подчеркивают, что причины сложны и </w:t>
      </w:r>
      <w:proofErr w:type="spellStart"/>
      <w:r w:rsidRPr="00317FBB">
        <w:rPr>
          <w:lang w:val="ru-RU"/>
        </w:rPr>
        <w:t>многоуровневы</w:t>
      </w:r>
      <w:proofErr w:type="spellEnd"/>
      <w:r w:rsidRPr="00317FBB">
        <w:rPr>
          <w:lang w:val="ru-RU"/>
        </w:rPr>
        <w:t>. В сумме анализ литературы показывает, что однозначных причин нельзя выводить: между глобализацией и исламским ренессансом складываются множественные пути влияния, частично корреляционные, частично каузальные.</w:t>
      </w:r>
    </w:p>
    <w:p w14:paraId="28FAF6F3" w14:textId="2C19465D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t xml:space="preserve">Термин «исламский ренессанс» сам по себе вызывает споры. Его критики указывают, что слово «ренессанс» отсылает к европейскому опыту Возрождения, что может накладывать чужую историческую метафору на исламский мир. Аналитически более безопасны термины «возрождение» или «пробуждение», сбалансированно учитывающие исторические и региональные особенности. В то же время «ренессанс» часто использовался авторами позднесоветского периода как положительная метафора обновления (например, в работах советских исламоведов 1980-х). Словосочетание «исламский ренессанс» у западных исследователей нередко имеет идеологическое звучание, подразумевая некий альтернативный цивилизационный проект. Например, </w:t>
      </w:r>
      <w:proofErr w:type="spellStart"/>
      <w:r w:rsidRPr="00317FBB">
        <w:rPr>
          <w:lang w:val="ru-RU"/>
        </w:rPr>
        <w:t>Рольский</w:t>
      </w:r>
      <w:proofErr w:type="spellEnd"/>
      <w:r w:rsidRPr="00317FBB">
        <w:rPr>
          <w:lang w:val="ru-RU"/>
        </w:rPr>
        <w:t xml:space="preserve"> цитирует мнение, что за «ренессансом» скрывается именно способность мусульман самостоятельно «продвигать собственные глобализационные </w:t>
      </w:r>
      <w:proofErr w:type="gramStart"/>
      <w:r w:rsidRPr="00317FBB">
        <w:rPr>
          <w:lang w:val="ru-RU"/>
        </w:rPr>
        <w:t>проекты»[</w:t>
      </w:r>
      <w:proofErr w:type="gramEnd"/>
      <w:r w:rsidRPr="00317FBB">
        <w:rPr>
          <w:lang w:val="ru-RU"/>
        </w:rPr>
        <w:t>8] – то есть понятие становится частью мировоззрения.</w:t>
      </w:r>
    </w:p>
    <w:p w14:paraId="3EE09F0B" w14:textId="1249000B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t>Наша критика заключается в том, что термин может перемешивать аналитические и риторические слои. Во-первых, «ренессанс» не должен употребляться самоочевидно, как естественный ход истории ислама. Исторически в мусульманском мире были разные периоды культурного подъема, но они не укладываются в унифицированную модель Возрождения. Во-вторых, нужно различать научный и публицистический дискурс. В научных работах «исламский ренессанс» может применяться с оговорками и сравнительно, а в медийных текстах – как мощный ярлык («Ислам ренессанс взял курс…»). В-третьих, термин не должен сопровождаться предвзятыми схемами «Запад против Ислама» или «неизбежной радикализацией». Авторитетные исследования (</w:t>
      </w:r>
      <w:r w:rsidRPr="00317FBB">
        <w:rPr>
          <w:lang w:val="en-US"/>
        </w:rPr>
        <w:t>Semashko</w:t>
      </w:r>
      <w:r w:rsidRPr="00317FBB">
        <w:rPr>
          <w:lang w:val="ru-RU"/>
        </w:rPr>
        <w:t xml:space="preserve"> 2011, </w:t>
      </w:r>
      <w:r w:rsidRPr="00317FBB">
        <w:rPr>
          <w:lang w:val="en-US"/>
        </w:rPr>
        <w:t>Hassan</w:t>
      </w:r>
      <w:r w:rsidRPr="00317FBB">
        <w:rPr>
          <w:lang w:val="ru-RU"/>
        </w:rPr>
        <w:t xml:space="preserve"> 2003 и др.) показывают, что исламское возрождение само по себе не тождественно экстремизму. Тем не менее, использование слова «ренессанс» может навязывать «спорно-утопическую» историческую модель – то есть ожидание линейного возврата к «золотому веку», – что необходимо корректировать. Вывод автора: целесообразно применять «исламский ренессанс» как аналитический термин только при явных основаниях (например, при сопоставлении интеллектуальных течений и образовательных реформ в исламском мире), и избегать его в общих бездоказательных формулировках.</w:t>
      </w:r>
    </w:p>
    <w:p w14:paraId="4A424FDF" w14:textId="3CF9FDA5" w:rsidR="00317FBB" w:rsidRPr="00317FBB" w:rsidRDefault="00317FBB" w:rsidP="00317FBB">
      <w:pPr>
        <w:pStyle w:val="a0"/>
        <w:rPr>
          <w:lang w:val="ru-RU"/>
        </w:rPr>
      </w:pPr>
      <w:r w:rsidRPr="00317FBB">
        <w:rPr>
          <w:lang w:val="ru-RU"/>
        </w:rPr>
        <w:t xml:space="preserve">Наша статья показала, что в научной литературе «глобализация» и «исламский ренессанс» имеют разные семантические поля и уровни анализа. «Глобализация» – макропроцесс мировой интеграции, описываемый как экономический и культурный феномен (сжатие пространства, усиление глобального самосознания), с множеством </w:t>
      </w:r>
      <w:r w:rsidRPr="00317FBB">
        <w:rPr>
          <w:lang w:val="ru-RU"/>
        </w:rPr>
        <w:lastRenderedPageBreak/>
        <w:t>дискурсивных интерпретаций (либеральный идеал и критический дуализм). «Исламский ренессанс» – совокупность разнородных явлений исламского возрождения, рассматриваемых либо как часть более широкой «исламизации», либо как самостоятельное культурно-религиозное движение. Мы приходим к аргументу, что эти понятия не лежат на одной плоскости: глобализация задает общую оптику и инструментарий современных изменений, тогда как исламский ренессанс представляет собой набор ответных и адаптационных реакций мусульманских сообществ на глобальные вызовы. В литературе выявлено, что глобализация может быть одной из причин исламского возрождения (например, через диаспору или медиа), но не заменяет его генезиса. Причинность зачастую подменяется корреляцией, если не учитывать локальных факторов и предыстории. Итоговым выводом является следующее: «глобализация» описывает макроструктурный процесс мировых изменений, «исламский ренессанс» – разношерстную группу реакций и обновлений внутри исламского мира. Корректное употребление этих понятий требует учета их разной природы. При описании глобализационных процессов необходимо различать, какие их аспекты действительно имеют отношение к современным мусульманским обществам, а при обсуждении исламского ренессанса – избегать категоричности и учитывать, что за термином могут стоять и аналитические наблюдения, и политизированные идеологии.</w:t>
      </w:r>
    </w:p>
    <w:p w14:paraId="4DB0C422" w14:textId="66CFA440" w:rsidR="00EF2BFB" w:rsidRPr="00317FBB" w:rsidRDefault="00EF2BFB">
      <w:pPr>
        <w:pStyle w:val="a0"/>
        <w:rPr>
          <w:lang w:val="ru-RU"/>
        </w:rPr>
      </w:pPr>
    </w:p>
    <w:sectPr w:rsidR="00EF2BFB" w:rsidRPr="00317FB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7A75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8530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BFB"/>
    <w:rsid w:val="00317FBB"/>
    <w:rsid w:val="00AC54A7"/>
    <w:rsid w:val="00EF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C7E2F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2613</Words>
  <Characters>14898</Characters>
  <Application>Microsoft Office Word</Application>
  <DocSecurity>0</DocSecurity>
  <Lines>124</Lines>
  <Paragraphs>34</Paragraphs>
  <ScaleCrop>false</ScaleCrop>
  <Company/>
  <LinksUpToDate>false</LinksUpToDate>
  <CharactersWithSpaces>17477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2</cp:revision>
  <dcterms:created xsi:type="dcterms:W3CDTF">2026-04-25T20:15:00Z</dcterms:created>
  <dcterms:modified xsi:type="dcterms:W3CDTF">2026-04-26T19:55:00Z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