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BA944" w14:textId="5BAD7564" w:rsidR="00D73B58" w:rsidRDefault="00D73B58" w:rsidP="00D73B58">
      <w:pPr>
        <w:pStyle w:val="a0"/>
      </w:pPr>
      <w:bookmarkStart w:id="0" w:name="citations"/>
      <w:bookmarkEnd w:id="0"/>
      <w:r>
        <w:t xml:space="preserve">Проблема интерпретации терроризма вызывает обширные дискуссии в гуманитарной науке и политике. Традиционно антитеррористическая риторика и политика во многом опираются на военные метафоры и логику «войны с терроризмом», связывая насилие с экзистенциальной угрозой государству и обществу. С другой стороны, в последние годы нарастает тенденция рассматривать терроризм через призму «ненависти», сосредотачиваясь на идеологии, идеологической мотивации террористов и формировании образа «врага» в медиа и публичных дискурсах. Настоящее исследование ставит задачу оценить, в какой степени такая терминологическая замена — замена «дискурса войны» на «дискурс ненависти» — теоретически и методологически оправдана, а также какие политические последствия и ограничения она несет. Для этого задействован междисциплинарный подход: опираемся на теории политической философии (Шмитт, </w:t>
      </w:r>
      <w:proofErr w:type="spellStart"/>
      <w:r>
        <w:t>Аганбен</w:t>
      </w:r>
      <w:proofErr w:type="spellEnd"/>
      <w:r>
        <w:t xml:space="preserve">, Хабермас и др.), исследования секьюритизации и политического насилия, </w:t>
      </w:r>
      <w:proofErr w:type="spellStart"/>
      <w:r>
        <w:t>медиааналитические</w:t>
      </w:r>
      <w:proofErr w:type="spellEnd"/>
      <w:r>
        <w:t xml:space="preserve"> работы по </w:t>
      </w:r>
      <w:proofErr w:type="spellStart"/>
      <w:r>
        <w:t>медиарепрезентации</w:t>
      </w:r>
      <w:proofErr w:type="spellEnd"/>
      <w:r>
        <w:t xml:space="preserve"> терроризма и идеологии радикализма, а также правовые нормы и документы по борьбе с речью ненависти. Мы стремимся раскрыть, как неолиберальная логика (идеи индивидуальной ответственности, риск-менеджмента, «просвещенного» патернализма) трансформирует язык описания терроризма, а также проанализировать сильные и слабые стороны обоих дискурсивных моделей. В заключении формулируются рекомендации: при каких условиях та или иная модель более точна для гуманитарного анализа терроризма.</w:t>
      </w:r>
    </w:p>
    <w:p w14:paraId="10B959F7" w14:textId="501CA898" w:rsidR="00D73B58" w:rsidRDefault="00D73B58" w:rsidP="00D73B58">
      <w:pPr>
        <w:pStyle w:val="a0"/>
      </w:pPr>
      <w:r>
        <w:t>Исследование терроризма находится на пересечении нескольких дисциплин. В международных отношениях и политической теории понятие терроризма часто связывается с концепцией секьюритизации (Везер, Бузан и др.), по которой политические акторы посредством риторики безопасности объявляют терроризм экзистенциальной угрозой, оправдывая чрезвычайные меры. Так, Бузан и Везер отмечают, что «речь безопасности» (</w:t>
      </w:r>
      <w:proofErr w:type="spellStart"/>
      <w:r>
        <w:t>security</w:t>
      </w:r>
      <w:proofErr w:type="spellEnd"/>
      <w:r>
        <w:t xml:space="preserve"> </w:t>
      </w:r>
      <w:proofErr w:type="spellStart"/>
      <w:r>
        <w:t>speech</w:t>
      </w:r>
      <w:proofErr w:type="spellEnd"/>
      <w:r>
        <w:t xml:space="preserve"> </w:t>
      </w:r>
      <w:proofErr w:type="spellStart"/>
      <w:r>
        <w:t>act</w:t>
      </w:r>
      <w:proofErr w:type="spellEnd"/>
      <w:r>
        <w:t xml:space="preserve">) предоставляет правомочия нарушить обычные правила ради преодоления новой угрозы. Сторонники критической теории (Жак </w:t>
      </w:r>
      <w:proofErr w:type="spellStart"/>
      <w:r>
        <w:t>Дерриан</w:t>
      </w:r>
      <w:proofErr w:type="spellEnd"/>
      <w:r>
        <w:t xml:space="preserve">, Джон Николсон и др.) анализируют скорее дискурсивные эффекты войны с терроризмом: демонизацию «опасного Другого», создание клише о «глобальной войне», апелляцию к «необычному времени» (исключительному статусу) и т.д. Во многих работах подчёркивается, что «дискурс войны» подразумевает бинарное разделение мира на «нас» и «их», возвращающее к классической </w:t>
      </w:r>
      <w:proofErr w:type="spellStart"/>
      <w:r>
        <w:t>шмитовской</w:t>
      </w:r>
      <w:proofErr w:type="spellEnd"/>
      <w:r>
        <w:t xml:space="preserve"> теории «друга и врага». В рамках «критических исследований терроризма» также выявляют, что подобный дискурс может институционализировать постоянное чрезвычайное положение (</w:t>
      </w:r>
      <w:proofErr w:type="spellStart"/>
      <w:r>
        <w:t>Аганбен</w:t>
      </w:r>
      <w:proofErr w:type="spellEnd"/>
      <w:r>
        <w:t>), стирая границы между военными и полицейскими методами.</w:t>
      </w:r>
    </w:p>
    <w:p w14:paraId="31BD1E6A" w14:textId="7F6C80DA" w:rsidR="00D73B58" w:rsidRDefault="00D73B58" w:rsidP="00D73B58">
      <w:pPr>
        <w:pStyle w:val="a0"/>
      </w:pPr>
      <w:r>
        <w:t xml:space="preserve">Наряду с этим развиваются исследования медийных и идеологических представлений терроризма. Аналитики средств массовой информации указывают, что медиа-нарративы значительно влияют на восприятие терроризма, часто усиливая страх и усиливая конфликтные настроения. Например, исследования (Джессика Уайт и др.) показывают, что журналисты при освещении терактов могут непреднамеренно расширять масштаб бедствия и вызывать «социальную тревогу», тиражируя стереотипы. С другой стороны, публичные и правозащитные дискуссии об экстремизме постепенно используют понятия «язык ненависти» и «речь ненависти». Организации защиты прав человека, такие как </w:t>
      </w:r>
      <w:proofErr w:type="spellStart"/>
      <w:r>
        <w:t>Article</w:t>
      </w:r>
      <w:proofErr w:type="spellEnd"/>
      <w:r>
        <w:t xml:space="preserve"> 19, отмечают, что в законодательной практике понятия </w:t>
      </w:r>
      <w:r>
        <w:lastRenderedPageBreak/>
        <w:t xml:space="preserve">«подстрекательство к терроризму» и «язык ненависти» нередко смешиваются. Общественные кампании акцентируют внимание на том, что именно через пропаганду ненависти и нетерпимости формируется образ террориста и «враг», а также что необходимо регулировать такие высказывания (например, введение </w:t>
      </w:r>
      <w:proofErr w:type="spellStart"/>
      <w:r>
        <w:t>антитрендовых</w:t>
      </w:r>
      <w:proofErr w:type="spellEnd"/>
      <w:r>
        <w:t xml:space="preserve"> программ «</w:t>
      </w:r>
      <w:proofErr w:type="spellStart"/>
      <w:r>
        <w:t>дерадикализации</w:t>
      </w:r>
      <w:proofErr w:type="spellEnd"/>
      <w:r>
        <w:t>»). Наконец, в последние годы сильным акцентом является анализ неолиберальных элементов в современной политике безопасности. Исследователи, такие как Хит-Келли с соавторами, подчёркивают, что контртеррористическая политика в условиях неолиберализма «приватизируется», ориентируется на проактивные технологии и превращается в «террор, порождаемый неолиберализмом». В совокупности это указывает на разнообразие подходов: начиная от традиционной безопасности и заканчивая критическим анализом идеологии и политики «урегулирования радикализма».</w:t>
      </w:r>
    </w:p>
    <w:p w14:paraId="3F449F80" w14:textId="5EBB865B" w:rsidR="00D73B58" w:rsidRDefault="00D73B58" w:rsidP="00D73B58">
      <w:pPr>
        <w:pStyle w:val="a0"/>
      </w:pPr>
      <w:r>
        <w:t>Неолиберальная рациональность накладывает свою логику на дискурсы безопасности и терроризма. Ключевые черты неолиберального подхода – это индивидуализация ответственности, экономизация рисков, преференция превентивных мер и «гуманитарный императив» профилактики. В антитеррористических практиках это проявляется в том, что акцент с коллективных и структурных причин перемещается на «идеологию ненависти» отдельных лиц, а государство формулирует новые задачи по «управлению поведением» и «мониторингу риска». Например, исследования показывают, что правительственные программы типа британского «</w:t>
      </w:r>
      <w:proofErr w:type="spellStart"/>
      <w:r>
        <w:t>Prevent</w:t>
      </w:r>
      <w:proofErr w:type="spellEnd"/>
      <w:r>
        <w:t xml:space="preserve"> Duty» рассматриваются как «неолиберальный </w:t>
      </w:r>
      <w:proofErr w:type="spellStart"/>
      <w:r>
        <w:t>диспозициональный</w:t>
      </w:r>
      <w:proofErr w:type="spellEnd"/>
      <w:r>
        <w:t xml:space="preserve"> механизм» (</w:t>
      </w:r>
      <w:proofErr w:type="spellStart"/>
      <w:r>
        <w:t>dispositif</w:t>
      </w:r>
      <w:proofErr w:type="spellEnd"/>
      <w:r>
        <w:t>) управления угрозой экстремизма: это набор нормативных требований к различным институтам (школам, соцслужбам), побуждающий граждан к самонаблюдению и профилактике радикализации. Впечатление «Большого общества» и «</w:t>
      </w:r>
      <w:proofErr w:type="spellStart"/>
      <w:r>
        <w:t>самоответственности</w:t>
      </w:r>
      <w:proofErr w:type="spellEnd"/>
      <w:r>
        <w:t>» легитимизирует передачу функций безопасности на уровень граждан, что соответствует идеям Фуко о «</w:t>
      </w:r>
      <w:proofErr w:type="spellStart"/>
      <w:r>
        <w:t>правительствовании</w:t>
      </w:r>
      <w:proofErr w:type="spellEnd"/>
      <w:r>
        <w:t xml:space="preserve"> на расстоянии».</w:t>
      </w:r>
    </w:p>
    <w:p w14:paraId="46A7C6EB" w14:textId="2C65DD9D" w:rsidR="00D73B58" w:rsidRDefault="00D73B58" w:rsidP="00D73B58">
      <w:pPr>
        <w:pStyle w:val="a0"/>
      </w:pPr>
      <w:r>
        <w:t>В текстах политиков и экспертов отмечаются типичные неолиберальные интонации. Хит-Келли и соавторы констатируют, что в современных исследованиях терроризма всё больше внимания уделяется «террору неолиберализма» – например, обсуждается вопрос, «ужасаются ли сами граждане неолиберальной политике». Понимание терроризма перемещается в сферу риска и управления: вместо деклараций о геополитическом конфликте звучат призывы выявлять «радикальные сообщества» и «ненавистнические группы» в социальных сетях, в придачу к классическим антитеррористическим мерам (бомбардировки, перехват средств связи). Риторика безопасности обогащается терминологией «мониторинга», «превентивной дерусификации» (</w:t>
      </w:r>
      <w:proofErr w:type="spellStart"/>
      <w:r>
        <w:t>in</w:t>
      </w:r>
      <w:proofErr w:type="spellEnd"/>
      <w:r>
        <w:t xml:space="preserve"> Russia), «социального сдерживания» и «моральной ответственности». В такой парадигме терроризм превращается не столько в вид военного конфликта, сколько в «проблему радикализации», которая требует психологического и образовательного ответа. Таким образом, неолиберальный дискурс смещает фокус: вооружённое насилие рассматривается не как часть большой геополитики, а как последствие идеологических убеждений отдельных индивидов или групп, подпитываемых социальными проблемами и распространением экстремистской пропаганды. Это создает предпосылки для усиленного государственного контроля за речью и поведением в обществе (директивы по «детектированию радикализма»), что </w:t>
      </w:r>
      <w:r>
        <w:lastRenderedPageBreak/>
        <w:t>одновременно маскирует структурный характер терроризма (например, причиненный вмешательством извне или поддержкой террористов государствами).</w:t>
      </w:r>
    </w:p>
    <w:p w14:paraId="2D8701E9" w14:textId="5C956063" w:rsidR="00D73B58" w:rsidRDefault="00D73B58" w:rsidP="00D73B58">
      <w:pPr>
        <w:pStyle w:val="a0"/>
      </w:pPr>
      <w:r>
        <w:t>Дискурс войны при описании терроризма характеризуется главным образом военными метафорами, идеями мобилизации, патриотической риторикой и оправданием чрезвычайных мер. В рамках этой модели терроризм понимается как новый вид войны или вооружённого конфликта, в котором, однако, классические правила войны перестают действовать. Основные категории «дискурса войны» – «угроза», «чрезвычайное положение», «суверенное право на победу», «фронты» и «политический враг». Политики и медиа часто апеллируют к идеям «войны без границ», требуя мобилизовать ресурсы общества и приравнивая террористов к боевикам, незаконно нападающим на государство. Так, английский философ Славой Жижек отмечал, что фигура террориста конструируется как «незаконный комбатант» – ни солдат, ни уголовник – и таким образом выводится за пределы правового порядка. Террорист, объявленный «военным противником», становится врагом политического сообщества, что позволяет государству применять силу вне обычных правовых рамок и оправдывает состояние исключения (например, подписка на внешние захваты, тайные тюрьмы, расширенные полномочия спецслужб).</w:t>
      </w:r>
    </w:p>
    <w:p w14:paraId="2F6107A2" w14:textId="1AD4F8F8" w:rsidR="00D73B58" w:rsidRDefault="00D73B58" w:rsidP="00D73B58">
      <w:pPr>
        <w:pStyle w:val="a0"/>
      </w:pPr>
      <w:r>
        <w:t>Дискурс войны обладает важным аналитическим ресурсом: он отражает геополитический масштаб проблемы и подчёркивает степень угрозы. Представляя террористов как «воюющую силу», он помогает объяснить участие различных государств и организационных структур (финансирование, базы, проекции на соседние страны). В рамках этой модели терроризм описывается через понятия «конфликт между полюсами», «мобилизация нации», «боевая готовность» и «тотальная война» – то есть через логику дружественных и враждебных акторов и через идею экстренного, чрезвычайного реагирования. Такие рамки полезны для понимания, например, международной политики после 9/11, когда была оправдана глобальная коалиция против Аль-Каиды и введение военного положения в ряде стран. Они также акцентируют внимание на «силе» (оружии, технологиях слежения, армиях) как основополагающем элементе борьбы с терроризмом. Так, Л.И. Кирсанова указывает, что «оружие делает солдата» и количество вооружений продавливает их применение в войне.</w:t>
      </w:r>
    </w:p>
    <w:p w14:paraId="386EB056" w14:textId="4DD126FF" w:rsidR="00D73B58" w:rsidRDefault="00D73B58" w:rsidP="00D73B58">
      <w:pPr>
        <w:pStyle w:val="a0"/>
      </w:pPr>
      <w:r>
        <w:t>В то же время «дискурс войны» несёт и ограничения. Он может чрезмерно военизировать проблему и оправдать бдительность при подавлении гражданских свобод. Например, военная риторика склонна представлять всех представителей некоего «чужого» как потенциальных террористов, что усиливает поляризацию общества и ставит знак равенства между военной и мирной формами конфликта. Кроме того, акцент на внешней угрозе порой заслоняет внутренние причины терроризма и уменьшает внимание к гуманитарным законам: когда борьба объявляется «войной», допускается использование жёстких методов (дроны, слежка, депортации). Аналитически сильной стороной дискурса войны является возможность объяснить терроризм как часть большой геополитики и нарратив об обороне суверенитета. Однако он же может оправдать «вечную войну», в которой невозможно ясно определить победу или проигрыш, и привести к закреплению состояния исключения, требующего постоянного мониторинга общества.</w:t>
      </w:r>
    </w:p>
    <w:p w14:paraId="096FAEF5" w14:textId="03AFCB14" w:rsidR="00D73B58" w:rsidRDefault="00D73B58" w:rsidP="00D73B58">
      <w:pPr>
        <w:pStyle w:val="a0"/>
      </w:pPr>
      <w:r>
        <w:lastRenderedPageBreak/>
        <w:t>«Дискурс ненависти» появился как попытка переосмыслить терроризм через призму идеологии и эмоций. Он опирается на предположение, что основой терроризма являются не столько стратегические интересы, сколько убеждения, основанные на ненависти – будь то национальной, религиозной, этнической или социальной. В этом ключе терроризм рассматривается как высшая ступень радикализации идей ненависти. Основные категории такого дискурса – «демонизация врага», «дегуманизация целей», «либерально-моральная оценка», «коллективная идентичность» и «стигматизация целевой группы». Например, в правозащитном дискурсе подробно исследуют, как речь террористов и их сподвижников насыщена агрессивной риторикой ненависти к «</w:t>
      </w:r>
      <w:proofErr w:type="spellStart"/>
      <w:r>
        <w:t>иномыслящим</w:t>
      </w:r>
      <w:proofErr w:type="spellEnd"/>
      <w:r>
        <w:t>» и как эта риторика транслируется в СМИ и интернете. При этом подчёркивается, что «дискурс ненависти» шире «языка ненависти» – он включает не только конкретные высказывания (</w:t>
      </w:r>
      <w:proofErr w:type="spellStart"/>
      <w:r>
        <w:t>hate</w:t>
      </w:r>
      <w:proofErr w:type="spellEnd"/>
      <w:r>
        <w:t xml:space="preserve"> </w:t>
      </w:r>
      <w:proofErr w:type="spellStart"/>
      <w:r>
        <w:t>speech</w:t>
      </w:r>
      <w:proofErr w:type="spellEnd"/>
      <w:r>
        <w:t xml:space="preserve">), но и более общее конструирование образов врага средствами идеологии, медиа и институций. Так, </w:t>
      </w:r>
      <w:proofErr w:type="spellStart"/>
      <w:r>
        <w:t>Perry</w:t>
      </w:r>
      <w:proofErr w:type="spellEnd"/>
      <w:r>
        <w:t xml:space="preserve"> и </w:t>
      </w:r>
      <w:proofErr w:type="spellStart"/>
      <w:r>
        <w:t>Mason</w:t>
      </w:r>
      <w:proofErr w:type="spellEnd"/>
      <w:r>
        <w:t xml:space="preserve"> отмечают, что «дискурс ненависти вновь подтверждает и легитимизирует негативную оценку инаковости, которая порождает исключительную политику». Иными словами, через дискурс ненависти формируются представления о «опасной группе», религиозном или культурном враге, мотивируя общественное осуждение и отдельные законодательные меры (запреты, цензуру, антиэкстремистские законы).</w:t>
      </w:r>
    </w:p>
    <w:p w14:paraId="1C97AD12" w14:textId="294F6034" w:rsidR="00D73B58" w:rsidRDefault="00D73B58" w:rsidP="00D73B58">
      <w:pPr>
        <w:pStyle w:val="a0"/>
      </w:pPr>
      <w:r>
        <w:t xml:space="preserve">Основательным аргументом в пользу этого дискурса считается его полезность для анализа медийных представлений и идеологических мотиваций. В </w:t>
      </w:r>
      <w:proofErr w:type="spellStart"/>
      <w:r>
        <w:t>медиааналитике</w:t>
      </w:r>
      <w:proofErr w:type="spellEnd"/>
      <w:r>
        <w:t xml:space="preserve"> легко обнаружить, что новости о терактах часто сопровождаются высказываниями о ненависти и радикальной ненавистной идеологии террористов. Например, после некоторых нападений мусульманских экстремистов в Западных СМИ звучат акценты на «религиозной ненависти» и «ужасных убеждениях», в то время как о политических целях сообщается меньше. Подход «дискурса ненависти» позволяет изучать такие паттерны: как государственные и общественные деятели говорят о мотивах террористов, какие слова они используют при описании «прочих» (например, «нетерпимость», «раскол», «исламизм» и т.п.). Это, по мнению специалистов по радикализации, дает более точный инструмент, чем военная метафора, для выявления «корней экстремизма» (например, постколониальных обид, маргинализации и т.д.), поскольку открывает внимание на личные и культурные факторы. Дискурс ненависти помогает анализировать, как формируются «предрассудки масс»: Учебник ООН по радикализации, например, указывает на то, что «страх и отвращение подпитывают ненависть – основную мотивацию экстремистских идеологий». Кроме того, когда проблема перевода в сферу «языковой патологии», становятся видны правовые аспекты: активно обсуждаются вопросы свободы слова и ограничения на «экстремистские высказывания», в отличие от более абстрактных военных метафор.</w:t>
      </w:r>
    </w:p>
    <w:p w14:paraId="01D74AA2" w14:textId="1A1D1340" w:rsidR="00D73B58" w:rsidRDefault="00D73B58" w:rsidP="00D73B58">
      <w:pPr>
        <w:pStyle w:val="a0"/>
      </w:pPr>
      <w:r>
        <w:t xml:space="preserve">Тем не менее у дискурса ненависти есть пределы и риски. Во-первых, как отмечают правозащитники, нет четкого универсального определения «языка ненависти» даже в законах, а «дискурс ненависти» сам по себе остается неопределенной категорий. Это обстоятельство позволяет властям произвольно интерпретировать любые резкие высказывания как экстремистские. Например, </w:t>
      </w:r>
      <w:proofErr w:type="spellStart"/>
      <w:r>
        <w:t>Article</w:t>
      </w:r>
      <w:proofErr w:type="spellEnd"/>
      <w:r>
        <w:t xml:space="preserve"> 19 предупреждает, что термины «подстрекательство к терроризму», «насильственный экстремизм» и «радикализация» часто смешиваются с «языком вражды», что может служить поводом для репрессий против инакомыслия. Во-вторых, есть риск смещения акцента на индивидуальные и </w:t>
      </w:r>
      <w:r>
        <w:lastRenderedPageBreak/>
        <w:t>моральные причины терроризма в ущерб геополитическому контексту. Рассмотрим ситуацию: если терроризм возникает в ответ на внешнюю агрессию или социальную несправедливость, «дискурс ненависти» может списать это на психологию террориста (его ненавистную «идеологию»), не затрагивая реальные политические проблемы. Таким образом, он «деполитизирует» терроризм, представляя его как аффективно-моральную патологию. В-третьих, чрезмерное упование на этот дискурс часто оправдывает расширение контроля над речью и мышлением граждан. Как отмечают эксперты ООН, «публичный дискурс становится оружием», когда в него внедряется агрессивная риторика, «дискриминирующая и дегуманизирующая» группы людей. Это может привести к репрессиям, маскированию реальной угрозы под борьбу с «криминализованной ненавистью» и стигматизации уязвимых сообществ. Таким образом, «дискурс ненависти» полезен для обозначения идеологического и медийного измерения терроризма, но его расширенное применение требует осторожности: рискуя затушевать политические причины и легитимизировать новые формы цензуры, такой дискурс не может в полной мере заменить военную логику.</w:t>
      </w:r>
    </w:p>
    <w:p w14:paraId="3B56DA14" w14:textId="61F29BE5" w:rsidR="00D73B58" w:rsidRDefault="00D73B58" w:rsidP="00D73B58">
      <w:pPr>
        <w:pStyle w:val="a0"/>
      </w:pPr>
      <w:r>
        <w:t>Сопоставление «дискурса войны» и «дискурса ненависти» выявляет их сильные и слабые стороны в аналитическом и политическом плане. Модель «войны» предлагает чёткую картину внешнего врага и оправдывает мобилизацию ресурсов на его уничтожение. В ней политическая субъектность терроризма отчётлива – террористы видятся частью вооруженного конфликта, а государство предстает центром легитимной силы. Эта модель эффективна для объяснения взаимодействия суверенных акторов (властей, группировок) и подчеркивает материальную инфраструктуру насилия (оружие, базы, финансирование). Однако её слабость в том, что она обосновывает использование силы вплоть до нарушения прав и формирует парадигму «вечной войны». При этом может обесцениваться процесс идеологической подготовки террористов и медийные нарративы: аналитики, использующие «военный» язык, уделяют меньше внимания тому, как именно происходит внутреннее производство образа врага через язык и символы.</w:t>
      </w:r>
    </w:p>
    <w:p w14:paraId="0DF91813" w14:textId="77777777" w:rsidR="00D73B58" w:rsidRDefault="00D73B58" w:rsidP="00D73B58">
      <w:pPr>
        <w:pStyle w:val="a0"/>
      </w:pPr>
      <w:r>
        <w:t>В свою очередь, модель «ненависти» выделяет психологические и идеологические мотивации. Она позволяет лучше увидеть, как медиа воспроизводят стереотипы и как возбуждается массовый резонанс вокруг теракта. «Дискурс ненависти» хорошо фиксирует механизм демонизации: при таком подходе основное внимание уделяется формулировкам «Мы – они», кодированию «злодейских образов», моральному осуждению и легитимации социальной исключительности. Это раскрывает, например, почему террористов часто изображают глубоко «национально озабоченными», «религиозно фанатичными» или «расово мотивированными». К тому же обсуждение терроризма в рамках дискурса ненависти перекладывает часть ответственности на общество – считается, что совместными усилиями (просвещением, «</w:t>
      </w:r>
      <w:proofErr w:type="spellStart"/>
      <w:r>
        <w:t>дерадикализацией</w:t>
      </w:r>
      <w:proofErr w:type="spellEnd"/>
      <w:r>
        <w:t>», законодательством) можно искоренить почву для ненависти.</w:t>
      </w:r>
    </w:p>
    <w:p w14:paraId="281D3D1D" w14:textId="5851CA5D" w:rsidR="00D73B58" w:rsidRDefault="00D73B58" w:rsidP="00D73B58">
      <w:pPr>
        <w:pStyle w:val="a0"/>
      </w:pPr>
      <w:r>
        <w:t xml:space="preserve">Тем не менее «дискурс ненависти» не охватывает всего: он размывает роль государств и структур. При замене «войны» на «ненависть» утрачивается политический масштаб – как заметила группа исследователей, «американский дискурс войны с терроризмом стал основой глобального дискурса противодействия терроризму». Уходя от этой перспективы, мы упускаем из виду внешние интересы и конфликты, которые порождают терроризм. Таким образом, «дискурс ненависти» скрывает геополитические основания </w:t>
      </w:r>
      <w:r>
        <w:lastRenderedPageBreak/>
        <w:t xml:space="preserve">риторики («войны»), концентрируясь на </w:t>
      </w:r>
      <w:proofErr w:type="spellStart"/>
      <w:r>
        <w:t>микросоциальных</w:t>
      </w:r>
      <w:proofErr w:type="spellEnd"/>
      <w:r>
        <w:t xml:space="preserve"> механизмах. Это смещает акцент: вместо конфликта вооружённых акторов обсуждаются моральные и аффективные причины, а государственное насилие легитимируется уже не логикой обороны, а борьбой с «иным» как биологической или идеологической угрозой. Такой переход чреват риском «деполитизации» – сложное явление сводится к ошибке «людей-ненавистников».</w:t>
      </w:r>
    </w:p>
    <w:p w14:paraId="04BE3B75" w14:textId="2B91632D" w:rsidR="00D73B58" w:rsidRDefault="00D73B58" w:rsidP="00D73B58">
      <w:pPr>
        <w:pStyle w:val="a0"/>
      </w:pPr>
      <w:r>
        <w:t>Итак, «дискурс войны» полезен, когда нужно подчеркнуть масштабность и внешнюю природу терроризма (например, при анализе военных кампаний или международной политики). «Дискурс ненависти» более продуктивен для понимания того, как общество и СМИ конструируют образ террориста и как формируется радикальное сознание через символы и нормы. Обе модели имеют право на существование, но не должны смешиваться или конкурировать: вместо борьбы дискурсов следует признать их дополняемость. Военный риторический стиль проливает свет на суверенные интересы и материальные основания конфликтов, тогда как риторика ненависти выявляет идеологические паттерны и нормы исключения в обществе.</w:t>
      </w:r>
    </w:p>
    <w:p w14:paraId="10FBBAA5" w14:textId="77777777" w:rsidR="00D73B58" w:rsidRDefault="00D73B58" w:rsidP="00D73B58">
      <w:pPr>
        <w:pStyle w:val="a0"/>
      </w:pPr>
      <w:r>
        <w:t xml:space="preserve">Подытоживая, отметим, что полная замена «дискурса войны» «дискурсом ненависти» представляется нецелесообразной. Хотя в ряде контекстов (например, при анализе </w:t>
      </w:r>
      <w:proofErr w:type="spellStart"/>
      <w:r>
        <w:t>медиареакции</w:t>
      </w:r>
      <w:proofErr w:type="spellEnd"/>
      <w:r>
        <w:t xml:space="preserve"> и гражданских программ радикализации) концепция ненависти дает важные инсайты, она сама по себе недостаточна для осмысления терроризма как политического явления. Сохранение политического измерения терроризма предполагает, что вопросы власти, контроля и масштабных конфликтов остаются в поле зрения, что обеспечивает «война» как дискурс. Вместе с тем «дискурс ненависти» служит ценным инструментом гуманитарного анализа: он подчеркивает роль аффектов, идеологий и норм в производстве образа террориста. Более того, использование языка ненависти и проактивных мер (цензура высказываний, «превентивная психология») может снизить апологию войн, переключив внимание на внутренние причины и идеологические причины. Таким образом, авторы приходят к выводу о необходимости контекстуальной </w:t>
      </w:r>
      <w:proofErr w:type="spellStart"/>
      <w:r>
        <w:t>двуполюсной</w:t>
      </w:r>
      <w:proofErr w:type="spellEnd"/>
      <w:r>
        <w:t xml:space="preserve"> модели: военными метафорами описывать прямые акты насилия и государственные стратегии борьбы, а «ненавистные» — содержательное наполнение медийных дискурсов и общественных представлений о терроре. Такая двойственная перспектива сохранит политическую сущность терроризма, одновременно учитывая </w:t>
      </w:r>
      <w:proofErr w:type="spellStart"/>
      <w:r>
        <w:t>медиатизированное</w:t>
      </w:r>
      <w:proofErr w:type="spellEnd"/>
      <w:r>
        <w:t xml:space="preserve"> производство ненависти и нормативного контекста. При этом следует избегать конъюнктурной замены терминов, которая могла бы или демонизировать реальных геополитических противников, или, наоборот, оправдывать авторитарные репрессии под прикрытием борьбы с «ненавистью». В заключение подчеркнем: дискурс ненависти может дополнять, но не должен полностью вытеснять дискурс войны – оптимальным решением становится системный анализ с привлечением обеих логик, что более точно отражает сложность терроризма в современном мире.</w:t>
      </w:r>
    </w:p>
    <w:p w14:paraId="0FAF3873" w14:textId="25B1C119" w:rsidR="00335A57" w:rsidRDefault="00335A57">
      <w:pPr>
        <w:pStyle w:val="a0"/>
      </w:pPr>
    </w:p>
    <w:sectPr w:rsidR="00335A57">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AA98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57880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35A57"/>
    <w:rsid w:val="00335A57"/>
    <w:rsid w:val="00AC54A7"/>
    <w:rsid w:val="00D73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D2B26"/>
  <w15:docId w15:val="{B2E156C7-2A22-3841-86D5-72384A8C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2917</Words>
  <Characters>16633</Characters>
  <Application>Microsoft Office Word</Application>
  <DocSecurity>0</DocSecurity>
  <Lines>138</Lines>
  <Paragraphs>39</Paragraphs>
  <ScaleCrop>false</ScaleCrop>
  <Company/>
  <LinksUpToDate>false</LinksUpToDate>
  <CharactersWithSpaces>19511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Оксана Гончарова</cp:lastModifiedBy>
  <cp:revision>2</cp:revision>
  <dcterms:created xsi:type="dcterms:W3CDTF">2026-04-25T19:58:00Z</dcterms:created>
  <dcterms:modified xsi:type="dcterms:W3CDTF">2026-04-26T20:06:00Z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