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7E3D" w14:textId="77777777" w:rsidR="00FF743B" w:rsidRPr="00F9539D" w:rsidRDefault="00000000">
      <w:pPr>
        <w:spacing w:after="0"/>
        <w:ind w:firstLine="709"/>
        <w:jc w:val="both"/>
        <w:rPr>
          <w:lang w:val="ru-RU"/>
        </w:rPr>
      </w:pPr>
      <w:r w:rsidRPr="00F9539D">
        <w:rPr>
          <w:lang w:val="ru-RU"/>
        </w:rPr>
        <w:t>Фонологический статус мягких заднеязычных согласных уже долгое время является одной из наиболее активно обсуждаемых проблем описания фонетической системы современного русского литературного языка (далее – СРЛЯ). Обычно приводятся следующие аргументы против признания их самостоятельными фонемами:</w:t>
      </w:r>
    </w:p>
    <w:p w14:paraId="07689F23" w14:textId="77777777" w:rsidR="00FF743B" w:rsidRPr="00F9539D" w:rsidRDefault="00000000">
      <w:pPr>
        <w:spacing w:after="0"/>
        <w:ind w:firstLine="709"/>
        <w:jc w:val="both"/>
        <w:rPr>
          <w:lang w:val="ru-RU"/>
        </w:rPr>
      </w:pPr>
      <w:r w:rsidRPr="00F9539D">
        <w:rPr>
          <w:lang w:val="ru-RU"/>
        </w:rPr>
        <w:t>- мягкие заднеязычные не противопоставлены соответствующим твердым в наименее обусловленной позиции – позиции конца слова: «В решающем положении для различения твердых-мягких согласных – на конце слова – задненебные бывают только твердыми»;</w:t>
      </w:r>
    </w:p>
    <w:p w14:paraId="53ADC54D" w14:textId="77777777" w:rsidR="00FF743B" w:rsidRPr="00F9539D" w:rsidRDefault="00000000">
      <w:pPr>
        <w:spacing w:after="0"/>
        <w:ind w:firstLine="709"/>
        <w:jc w:val="both"/>
        <w:rPr>
          <w:lang w:val="ru-RU"/>
        </w:rPr>
      </w:pPr>
      <w:r w:rsidRPr="00F9539D">
        <w:rPr>
          <w:lang w:val="ru-RU"/>
        </w:rPr>
        <w:t>- твердые велярные согласные, в отличие от других согласных, на стыках морфем внутри фонетического слова смягчаются перед &lt;и&gt;: [наг-á / наг’-и́] при [трав-á / трав-ы́];</w:t>
      </w:r>
    </w:p>
    <w:p w14:paraId="4C76EEAB" w14:textId="77777777" w:rsidR="00FF743B" w:rsidRPr="00F9539D" w:rsidRDefault="00000000">
      <w:pPr>
        <w:spacing w:after="0"/>
        <w:ind w:firstLine="709"/>
        <w:jc w:val="both"/>
        <w:rPr>
          <w:lang w:val="ru-RU"/>
        </w:rPr>
      </w:pPr>
      <w:r w:rsidRPr="00F9539D">
        <w:rPr>
          <w:lang w:val="ru-RU"/>
        </w:rPr>
        <w:t>- в СРЛЯ мало случаев противопоставления твердых и мягких заднеязычных перед гласными, в исконно русской лексике – это только [</w:t>
      </w:r>
      <w:proofErr w:type="spellStart"/>
      <w:r w:rsidRPr="00F9539D">
        <w:rPr>
          <w:lang w:val="ru-RU"/>
        </w:rPr>
        <w:t>кóт</w:t>
      </w:r>
      <w:proofErr w:type="spellEnd"/>
      <w:r w:rsidRPr="00F9539D">
        <w:rPr>
          <w:lang w:val="ru-RU"/>
        </w:rPr>
        <w:t>] / [</w:t>
      </w:r>
      <w:proofErr w:type="spellStart"/>
      <w:r w:rsidRPr="00F9539D">
        <w:rPr>
          <w:lang w:val="ru-RU"/>
        </w:rPr>
        <w:t>тк’óт</w:t>
      </w:r>
      <w:proofErr w:type="spellEnd"/>
      <w:r w:rsidRPr="00F9539D">
        <w:rPr>
          <w:lang w:val="ru-RU"/>
        </w:rPr>
        <w:t>] (кот / ткёт), другие примеры встречаются лишь в заимствованных словах: [</w:t>
      </w:r>
      <w:proofErr w:type="spellStart"/>
      <w:r w:rsidRPr="00F9539D">
        <w:rPr>
          <w:lang w:val="ru-RU"/>
        </w:rPr>
        <w:t>укóр</w:t>
      </w:r>
      <w:proofErr w:type="spellEnd"/>
      <w:r w:rsidRPr="00F9539D">
        <w:rPr>
          <w:lang w:val="ru-RU"/>
        </w:rPr>
        <w:t>] / [</w:t>
      </w:r>
      <w:proofErr w:type="spellStart"/>
      <w:r w:rsidRPr="00F9539D">
        <w:rPr>
          <w:lang w:val="ru-RU"/>
        </w:rPr>
        <w:t>л’ик’óр</w:t>
      </w:r>
      <w:proofErr w:type="spellEnd"/>
      <w:r w:rsidRPr="00F9539D">
        <w:rPr>
          <w:lang w:val="ru-RU"/>
        </w:rPr>
        <w:t>] (укор / ликёр), [</w:t>
      </w:r>
      <w:proofErr w:type="spellStart"/>
      <w:r w:rsidRPr="00F9539D">
        <w:rPr>
          <w:lang w:val="ru-RU"/>
        </w:rPr>
        <w:t>кýр</w:t>
      </w:r>
      <w:proofErr w:type="spellEnd"/>
      <w:r w:rsidRPr="00F9539D">
        <w:rPr>
          <w:lang w:val="ru-RU"/>
        </w:rPr>
        <w:t>] / [</w:t>
      </w:r>
      <w:proofErr w:type="spellStart"/>
      <w:r w:rsidRPr="00F9539D">
        <w:rPr>
          <w:lang w:val="ru-RU"/>
        </w:rPr>
        <w:t>мън’ик’ýр</w:t>
      </w:r>
      <w:proofErr w:type="spellEnd"/>
      <w:r w:rsidRPr="00F9539D">
        <w:rPr>
          <w:lang w:val="ru-RU"/>
        </w:rPr>
        <w:t>] (кур / маникюр), [</w:t>
      </w:r>
      <w:proofErr w:type="spellStart"/>
      <w:r w:rsidRPr="00F9539D">
        <w:rPr>
          <w:lang w:val="ru-RU"/>
        </w:rPr>
        <w:t>гýс</w:t>
      </w:r>
      <w:proofErr w:type="spellEnd"/>
      <w:r w:rsidRPr="00F9539D">
        <w:rPr>
          <w:lang w:val="ru-RU"/>
        </w:rPr>
        <w:t>’] / [</w:t>
      </w:r>
      <w:proofErr w:type="spellStart"/>
      <w:r w:rsidRPr="00F9539D">
        <w:rPr>
          <w:lang w:val="ru-RU"/>
        </w:rPr>
        <w:t>г’ýйс</w:t>
      </w:r>
      <w:proofErr w:type="spellEnd"/>
      <w:r w:rsidRPr="00F9539D">
        <w:rPr>
          <w:lang w:val="ru-RU"/>
        </w:rPr>
        <w:t>] (гусь / гюйс), [</w:t>
      </w:r>
      <w:proofErr w:type="spellStart"/>
      <w:r w:rsidRPr="00F9539D">
        <w:rPr>
          <w:lang w:val="ru-RU"/>
        </w:rPr>
        <w:t>гул’áл</w:t>
      </w:r>
      <w:proofErr w:type="spellEnd"/>
      <w:r w:rsidRPr="00F9539D">
        <w:rPr>
          <w:lang w:val="ru-RU"/>
        </w:rPr>
        <w:t>] / [</w:t>
      </w:r>
      <w:proofErr w:type="spellStart"/>
      <w:r w:rsidRPr="00F9539D">
        <w:rPr>
          <w:lang w:val="ru-RU"/>
        </w:rPr>
        <w:t>г’урзá</w:t>
      </w:r>
      <w:proofErr w:type="spellEnd"/>
      <w:r w:rsidRPr="00F9539D">
        <w:rPr>
          <w:lang w:val="ru-RU"/>
        </w:rPr>
        <w:t>] (гулял / гюрза).</w:t>
      </w:r>
    </w:p>
    <w:p w14:paraId="09AEEBD8" w14:textId="77777777" w:rsidR="00FF743B" w:rsidRPr="00F9539D" w:rsidRDefault="00000000">
      <w:pPr>
        <w:spacing w:after="0"/>
        <w:ind w:firstLine="709"/>
        <w:jc w:val="both"/>
        <w:rPr>
          <w:lang w:val="ru-RU"/>
        </w:rPr>
      </w:pPr>
      <w:r w:rsidRPr="00F9539D">
        <w:rPr>
          <w:lang w:val="ru-RU"/>
        </w:rPr>
        <w:t>В качестве одного из аргументов в пользу признания фонемного статуса мягких заднеязычных приводятся иногда факты синтагматического поведения этих согласных – так, внутри фонетического слова после предлога к и на стыках фонетических слов в слове, начинающемся фонемой &lt;и&gt;, произносится после заднеязычного согласного звук [ы]: к Ире, друг Иры. Данное наблюдение вряд ли можно признать доказательством в пользу того или иного решения (например, [ы] в начале слова произносится и после фонологически непарного по твердости / мягкости согласного &lt;ц&gt;: конец игры и т.п.). С другой стороны, целый ряд фактов синтагматики заднеязычных в СРЛЯ свидетельствует об обратном.</w:t>
      </w:r>
    </w:p>
    <w:p w14:paraId="169A6928" w14:textId="77777777" w:rsidR="00FF743B" w:rsidRPr="00F9539D" w:rsidRDefault="00000000">
      <w:pPr>
        <w:spacing w:after="0"/>
        <w:ind w:firstLine="709"/>
        <w:jc w:val="both"/>
        <w:rPr>
          <w:lang w:val="ru-RU"/>
        </w:rPr>
      </w:pPr>
      <w:r w:rsidRPr="00F9539D">
        <w:rPr>
          <w:lang w:val="ru-RU"/>
        </w:rPr>
        <w:t>1. Перед словами, начинающимися с гласного переднего ряда, согласный [к] предлога или предшествующего слова, как и остальные твердые согласные в современном русском литературном языке, не смягчается. Однако перед передним гласным после утратившегося &lt;</w:t>
      </w:r>
      <w:r>
        <w:t>j</w:t>
      </w:r>
      <w:r w:rsidRPr="00F9539D">
        <w:rPr>
          <w:lang w:val="ru-RU"/>
        </w:rPr>
        <w:t>&gt; в начале слова наблюдается иная картина – если после предлогов, заканчивающихся на фонологически парный твердый согласный возможно только произношение [ы] ([ъ]), а сами эти согласные могут быть только твердые: бе[з ы]гуара, о[т ы]</w:t>
      </w:r>
      <w:proofErr w:type="spellStart"/>
      <w:r w:rsidRPr="00F9539D">
        <w:rPr>
          <w:lang w:val="ru-RU"/>
        </w:rPr>
        <w:t>вропейского</w:t>
      </w:r>
      <w:proofErr w:type="spellEnd"/>
      <w:r w:rsidRPr="00F9539D">
        <w:rPr>
          <w:lang w:val="ru-RU"/>
        </w:rPr>
        <w:t>, то в случае с к более частотно другое произношение: [к’ и]гуару, [к’ и]</w:t>
      </w:r>
      <w:proofErr w:type="spellStart"/>
      <w:r w:rsidRPr="00F9539D">
        <w:rPr>
          <w:lang w:val="ru-RU"/>
        </w:rPr>
        <w:t>вропейским</w:t>
      </w:r>
      <w:proofErr w:type="spellEnd"/>
      <w:r w:rsidRPr="00F9539D">
        <w:rPr>
          <w:lang w:val="ru-RU"/>
        </w:rPr>
        <w:t xml:space="preserve"> (см. Рис. 1, на котором приведены слова ягуара и к ягуару: в первом случае вторая форманта начального гласного слова ягуар начинается в области 1500 Гц, во втором – в области 2100 Гц). Маловероятно, что этот факт объясняется тем, что заднеязычные в большей степени склонны смягчаться перед [</w:t>
      </w:r>
      <w:r>
        <w:t>j</w:t>
      </w:r>
      <w:r w:rsidRPr="00F9539D">
        <w:rPr>
          <w:lang w:val="ru-RU"/>
        </w:rPr>
        <w:t xml:space="preserve">]: в словах типа кьянти, </w:t>
      </w:r>
      <w:proofErr w:type="spellStart"/>
      <w:r w:rsidRPr="00F9539D">
        <w:rPr>
          <w:lang w:val="ru-RU"/>
        </w:rPr>
        <w:t>Кьево</w:t>
      </w:r>
      <w:proofErr w:type="spellEnd"/>
      <w:r w:rsidRPr="00F9539D">
        <w:rPr>
          <w:lang w:val="ru-RU"/>
        </w:rPr>
        <w:t xml:space="preserve"> это смягчение не более вероятно, чем в случаях типа дьяк, разъезд и т.п.</w:t>
      </w:r>
    </w:p>
    <w:p w14:paraId="4C6CE041" w14:textId="77777777" w:rsidR="00FF743B" w:rsidRPr="00F9539D" w:rsidRDefault="00000000">
      <w:pPr>
        <w:spacing w:after="0"/>
        <w:ind w:firstLine="709"/>
        <w:jc w:val="both"/>
        <w:rPr>
          <w:lang w:val="ru-RU"/>
        </w:rPr>
      </w:pPr>
      <w:r w:rsidRPr="00F9539D">
        <w:rPr>
          <w:lang w:val="ru-RU"/>
        </w:rPr>
        <w:t xml:space="preserve">2. Е. А. </w:t>
      </w:r>
      <w:proofErr w:type="spellStart"/>
      <w:r w:rsidRPr="00F9539D">
        <w:rPr>
          <w:lang w:val="ru-RU"/>
        </w:rPr>
        <w:t>Брызгунова</w:t>
      </w:r>
      <w:proofErr w:type="spellEnd"/>
      <w:r w:rsidRPr="00F9539D">
        <w:rPr>
          <w:lang w:val="ru-RU"/>
        </w:rPr>
        <w:t xml:space="preserve"> отметила возможность произношения в современном русском литературном языке мягкого заднеязычного согласного перед гласным, представляющим фонему </w:t>
      </w:r>
      <w:proofErr w:type="spellStart"/>
      <w:r w:rsidRPr="00F9539D">
        <w:rPr>
          <w:lang w:val="ru-RU"/>
        </w:rPr>
        <w:t>непереднего</w:t>
      </w:r>
      <w:proofErr w:type="spellEnd"/>
      <w:r w:rsidRPr="00F9539D">
        <w:rPr>
          <w:lang w:val="ru-RU"/>
        </w:rPr>
        <w:t xml:space="preserve"> ряда, например, в слове </w:t>
      </w:r>
      <w:proofErr w:type="spellStart"/>
      <w:r w:rsidRPr="00F9539D">
        <w:rPr>
          <w:lang w:val="ru-RU"/>
        </w:rPr>
        <w:t>сотрудни</w:t>
      </w:r>
      <w:proofErr w:type="spellEnd"/>
      <w:r w:rsidRPr="00F9539D">
        <w:rPr>
          <w:lang w:val="ru-RU"/>
        </w:rPr>
        <w:t>[к</w:t>
      </w:r>
      <w:proofErr w:type="gramStart"/>
      <w:r w:rsidRPr="00F9539D">
        <w:rPr>
          <w:lang w:val="ru-RU"/>
        </w:rPr>
        <w:t>’]</w:t>
      </w:r>
      <w:proofErr w:type="spellStart"/>
      <w:r w:rsidRPr="00F9539D">
        <w:rPr>
          <w:lang w:val="ru-RU"/>
        </w:rPr>
        <w:t>ами</w:t>
      </w:r>
      <w:proofErr w:type="spellEnd"/>
      <w:proofErr w:type="gramEnd"/>
      <w:r w:rsidRPr="00F9539D">
        <w:rPr>
          <w:lang w:val="ru-RU"/>
        </w:rPr>
        <w:t xml:space="preserve">. Е. А. </w:t>
      </w:r>
      <w:proofErr w:type="spellStart"/>
      <w:r w:rsidRPr="00F9539D">
        <w:rPr>
          <w:lang w:val="ru-RU"/>
        </w:rPr>
        <w:t>Брызгунова</w:t>
      </w:r>
      <w:proofErr w:type="spellEnd"/>
      <w:r w:rsidRPr="00F9539D">
        <w:rPr>
          <w:lang w:val="ru-RU"/>
        </w:rPr>
        <w:t xml:space="preserve"> видит причину этого явления в «непрямом диалектном влиянии», связывая данное произношение с наличием диалектных форм творительного падежа множественного числа существительных с окончаниями &lt;-</w:t>
      </w:r>
      <w:proofErr w:type="spellStart"/>
      <w:r w:rsidRPr="00F9539D">
        <w:rPr>
          <w:lang w:val="ru-RU"/>
        </w:rPr>
        <w:t>има</w:t>
      </w:r>
      <w:proofErr w:type="spellEnd"/>
      <w:r w:rsidRPr="00F9539D">
        <w:rPr>
          <w:lang w:val="ru-RU"/>
        </w:rPr>
        <w:t xml:space="preserve">&gt; (в </w:t>
      </w:r>
      <w:proofErr w:type="spellStart"/>
      <w:r w:rsidRPr="00F9539D">
        <w:rPr>
          <w:lang w:val="ru-RU"/>
        </w:rPr>
        <w:t>севернорусских</w:t>
      </w:r>
      <w:proofErr w:type="spellEnd"/>
      <w:r w:rsidRPr="00F9539D">
        <w:rPr>
          <w:lang w:val="ru-RU"/>
        </w:rPr>
        <w:t xml:space="preserve"> архангельских говорах) и &lt;-</w:t>
      </w:r>
      <w:proofErr w:type="spellStart"/>
      <w:r w:rsidRPr="00F9539D">
        <w:rPr>
          <w:lang w:val="ru-RU"/>
        </w:rPr>
        <w:t>им’и</w:t>
      </w:r>
      <w:proofErr w:type="spellEnd"/>
      <w:r w:rsidRPr="00F9539D">
        <w:rPr>
          <w:lang w:val="ru-RU"/>
        </w:rPr>
        <w:t xml:space="preserve">&gt; (в южных). Однако более подробный анализ такого произношения заднеязычных не позволяет принять подобного объяснения причин его возникновения. Дело в том, что, во-первых, произношение мягкого заднеязычного согласного перед гласным, представляющим фонему </w:t>
      </w:r>
      <w:proofErr w:type="spellStart"/>
      <w:r w:rsidRPr="00F9539D">
        <w:rPr>
          <w:lang w:val="ru-RU"/>
        </w:rPr>
        <w:t>непереднего</w:t>
      </w:r>
      <w:proofErr w:type="spellEnd"/>
      <w:r w:rsidRPr="00F9539D">
        <w:rPr>
          <w:lang w:val="ru-RU"/>
        </w:rPr>
        <w:t xml:space="preserve"> ряда, встречается не только на стыке основы и окончания – оно столь же широко распространено и </w:t>
      </w:r>
      <w:r w:rsidRPr="00F9539D">
        <w:rPr>
          <w:lang w:val="ru-RU"/>
        </w:rPr>
        <w:lastRenderedPageBreak/>
        <w:t xml:space="preserve">внутри основы (корня) и даже на стыке предлога и следующего слова. Например, сплошной </w:t>
      </w:r>
      <w:proofErr w:type="spellStart"/>
      <w:r w:rsidRPr="00F9539D">
        <w:rPr>
          <w:lang w:val="ru-RU"/>
        </w:rPr>
        <w:t>аудитивный</w:t>
      </w:r>
      <w:proofErr w:type="spellEnd"/>
      <w:r w:rsidRPr="00F9539D">
        <w:rPr>
          <w:lang w:val="ru-RU"/>
        </w:rPr>
        <w:t xml:space="preserve"> анализ аудиозаписей современного литературного произношения показывает, что подобное произношение встречается в словах: [к’]</w:t>
      </w:r>
      <w:proofErr w:type="spellStart"/>
      <w:r w:rsidRPr="00F9539D">
        <w:rPr>
          <w:lang w:val="ru-RU"/>
        </w:rPr>
        <w:t>олесница</w:t>
      </w:r>
      <w:proofErr w:type="spellEnd"/>
      <w:r w:rsidRPr="00F9539D">
        <w:rPr>
          <w:lang w:val="ru-RU"/>
        </w:rPr>
        <w:t>, [к’]</w:t>
      </w:r>
      <w:proofErr w:type="spellStart"/>
      <w:r w:rsidRPr="00F9539D">
        <w:rPr>
          <w:lang w:val="ru-RU"/>
        </w:rPr>
        <w:t>апиталист</w:t>
      </w:r>
      <w:proofErr w:type="spellEnd"/>
      <w:r w:rsidRPr="00F9539D">
        <w:rPr>
          <w:lang w:val="ru-RU"/>
        </w:rPr>
        <w:t>, [к’]</w:t>
      </w:r>
      <w:proofErr w:type="spellStart"/>
      <w:r w:rsidRPr="00F9539D">
        <w:rPr>
          <w:lang w:val="ru-RU"/>
        </w:rPr>
        <w:t>омбинатор</w:t>
      </w:r>
      <w:proofErr w:type="spellEnd"/>
      <w:r w:rsidRPr="00F9539D">
        <w:rPr>
          <w:lang w:val="ru-RU"/>
        </w:rPr>
        <w:t>, [к’]</w:t>
      </w:r>
      <w:proofErr w:type="spellStart"/>
      <w:r w:rsidRPr="00F9539D">
        <w:rPr>
          <w:lang w:val="ru-RU"/>
        </w:rPr>
        <w:t>онференция</w:t>
      </w:r>
      <w:proofErr w:type="spellEnd"/>
      <w:r w:rsidRPr="00F9539D">
        <w:rPr>
          <w:lang w:val="ru-RU"/>
        </w:rPr>
        <w:t>, [к’]</w:t>
      </w:r>
      <w:proofErr w:type="spellStart"/>
      <w:r w:rsidRPr="00F9539D">
        <w:rPr>
          <w:lang w:val="ru-RU"/>
        </w:rPr>
        <w:t>омпиляция</w:t>
      </w:r>
      <w:proofErr w:type="spellEnd"/>
      <w:r w:rsidRPr="00F9539D">
        <w:rPr>
          <w:lang w:val="ru-RU"/>
        </w:rPr>
        <w:t>, [к’]</w:t>
      </w:r>
      <w:proofErr w:type="spellStart"/>
      <w:r w:rsidRPr="00F9539D">
        <w:rPr>
          <w:lang w:val="ru-RU"/>
        </w:rPr>
        <w:t>апитан</w:t>
      </w:r>
      <w:proofErr w:type="spellEnd"/>
      <w:r w:rsidRPr="00F9539D">
        <w:rPr>
          <w:lang w:val="ru-RU"/>
        </w:rPr>
        <w:t>, [к’] оператору, [к’]</w:t>
      </w:r>
      <w:proofErr w:type="spellStart"/>
      <w:r w:rsidRPr="00F9539D">
        <w:rPr>
          <w:lang w:val="ru-RU"/>
        </w:rPr>
        <w:t>омпенсация</w:t>
      </w:r>
      <w:proofErr w:type="spellEnd"/>
      <w:r w:rsidRPr="00F9539D">
        <w:rPr>
          <w:lang w:val="ru-RU"/>
        </w:rPr>
        <w:t>, [г’]</w:t>
      </w:r>
      <w:proofErr w:type="spellStart"/>
      <w:r w:rsidRPr="00F9539D">
        <w:rPr>
          <w:lang w:val="ru-RU"/>
        </w:rPr>
        <w:t>андикап</w:t>
      </w:r>
      <w:proofErr w:type="spellEnd"/>
      <w:r w:rsidRPr="00F9539D">
        <w:rPr>
          <w:lang w:val="ru-RU"/>
        </w:rPr>
        <w:t>, [к’]</w:t>
      </w:r>
      <w:proofErr w:type="spellStart"/>
      <w:r w:rsidRPr="00F9539D">
        <w:rPr>
          <w:lang w:val="ru-RU"/>
        </w:rPr>
        <w:t>ондиционер</w:t>
      </w:r>
      <w:proofErr w:type="spellEnd"/>
      <w:r w:rsidRPr="00F9539D">
        <w:rPr>
          <w:lang w:val="ru-RU"/>
        </w:rPr>
        <w:t>, с[к’]</w:t>
      </w:r>
      <w:proofErr w:type="spellStart"/>
      <w:r w:rsidRPr="00F9539D">
        <w:rPr>
          <w:lang w:val="ru-RU"/>
        </w:rPr>
        <w:t>андинавские</w:t>
      </w:r>
      <w:proofErr w:type="spellEnd"/>
      <w:r w:rsidRPr="00F9539D">
        <w:rPr>
          <w:lang w:val="ru-RU"/>
        </w:rPr>
        <w:t>, [к’]</w:t>
      </w:r>
      <w:proofErr w:type="spellStart"/>
      <w:r w:rsidRPr="00F9539D">
        <w:rPr>
          <w:lang w:val="ru-RU"/>
        </w:rPr>
        <w:t>омментатор</w:t>
      </w:r>
      <w:proofErr w:type="spellEnd"/>
      <w:r w:rsidRPr="00F9539D">
        <w:rPr>
          <w:lang w:val="ru-RU"/>
        </w:rPr>
        <w:t>, [к’]</w:t>
      </w:r>
      <w:proofErr w:type="spellStart"/>
      <w:r w:rsidRPr="00F9539D">
        <w:rPr>
          <w:lang w:val="ru-RU"/>
        </w:rPr>
        <w:t>остяной</w:t>
      </w:r>
      <w:proofErr w:type="spellEnd"/>
      <w:r w:rsidRPr="00F9539D">
        <w:rPr>
          <w:lang w:val="ru-RU"/>
        </w:rPr>
        <w:t>, [х’]</w:t>
      </w:r>
      <w:proofErr w:type="spellStart"/>
      <w:r w:rsidRPr="00F9539D">
        <w:rPr>
          <w:lang w:val="ru-RU"/>
        </w:rPr>
        <w:t>оккеист</w:t>
      </w:r>
      <w:proofErr w:type="spellEnd"/>
      <w:r w:rsidRPr="00F9539D">
        <w:rPr>
          <w:lang w:val="ru-RU"/>
        </w:rPr>
        <w:t>, [г’]</w:t>
      </w:r>
      <w:proofErr w:type="spellStart"/>
      <w:r w:rsidRPr="00F9539D">
        <w:rPr>
          <w:lang w:val="ru-RU"/>
        </w:rPr>
        <w:t>орячо</w:t>
      </w:r>
      <w:proofErr w:type="spellEnd"/>
      <w:r w:rsidRPr="00F9539D">
        <w:rPr>
          <w:lang w:val="ru-RU"/>
        </w:rPr>
        <w:t>, за[к’]</w:t>
      </w:r>
      <w:proofErr w:type="spellStart"/>
      <w:r w:rsidRPr="00F9539D">
        <w:rPr>
          <w:lang w:val="ru-RU"/>
        </w:rPr>
        <w:t>олебать</w:t>
      </w:r>
      <w:proofErr w:type="spellEnd"/>
      <w:r w:rsidRPr="00F9539D">
        <w:rPr>
          <w:lang w:val="ru-RU"/>
        </w:rPr>
        <w:t>, [к’]</w:t>
      </w:r>
      <w:proofErr w:type="spellStart"/>
      <w:r w:rsidRPr="00F9539D">
        <w:rPr>
          <w:lang w:val="ru-RU"/>
        </w:rPr>
        <w:t>омендатура</w:t>
      </w:r>
      <w:proofErr w:type="spellEnd"/>
      <w:r w:rsidRPr="00F9539D">
        <w:rPr>
          <w:lang w:val="ru-RU"/>
        </w:rPr>
        <w:t>, [к’]</w:t>
      </w:r>
      <w:proofErr w:type="spellStart"/>
      <w:r w:rsidRPr="00F9539D">
        <w:rPr>
          <w:lang w:val="ru-RU"/>
        </w:rPr>
        <w:t>очаны</w:t>
      </w:r>
      <w:proofErr w:type="spellEnd"/>
      <w:r w:rsidRPr="00F9539D">
        <w:rPr>
          <w:lang w:val="ru-RU"/>
        </w:rPr>
        <w:t>, [х’]</w:t>
      </w:r>
      <w:proofErr w:type="spellStart"/>
      <w:r w:rsidRPr="00F9539D">
        <w:rPr>
          <w:lang w:val="ru-RU"/>
        </w:rPr>
        <w:t>ореограф</w:t>
      </w:r>
      <w:proofErr w:type="spellEnd"/>
      <w:r w:rsidRPr="00F9539D">
        <w:rPr>
          <w:lang w:val="ru-RU"/>
        </w:rPr>
        <w:t>, [к’]</w:t>
      </w:r>
      <w:proofErr w:type="spellStart"/>
      <w:r w:rsidRPr="00F9539D">
        <w:rPr>
          <w:lang w:val="ru-RU"/>
        </w:rPr>
        <w:t>онтингент</w:t>
      </w:r>
      <w:proofErr w:type="spellEnd"/>
      <w:r w:rsidRPr="00F9539D">
        <w:rPr>
          <w:lang w:val="ru-RU"/>
        </w:rPr>
        <w:t>, [к’]</w:t>
      </w:r>
      <w:proofErr w:type="spellStart"/>
      <w:r w:rsidRPr="00F9539D">
        <w:rPr>
          <w:lang w:val="ru-RU"/>
        </w:rPr>
        <w:t>осячок</w:t>
      </w:r>
      <w:proofErr w:type="spellEnd"/>
      <w:r w:rsidRPr="00F9539D">
        <w:rPr>
          <w:lang w:val="ru-RU"/>
        </w:rPr>
        <w:t>, [г’]</w:t>
      </w:r>
      <w:proofErr w:type="spellStart"/>
      <w:r w:rsidRPr="00F9539D">
        <w:rPr>
          <w:lang w:val="ru-RU"/>
        </w:rPr>
        <w:t>оспитализация</w:t>
      </w:r>
      <w:proofErr w:type="spellEnd"/>
      <w:r w:rsidRPr="00F9539D">
        <w:rPr>
          <w:lang w:val="ru-RU"/>
        </w:rPr>
        <w:t>, ор[г’]</w:t>
      </w:r>
      <w:proofErr w:type="spellStart"/>
      <w:r w:rsidRPr="00F9539D">
        <w:rPr>
          <w:lang w:val="ru-RU"/>
        </w:rPr>
        <w:t>анизация</w:t>
      </w:r>
      <w:proofErr w:type="spellEnd"/>
      <w:r w:rsidRPr="00F9539D">
        <w:rPr>
          <w:lang w:val="ru-RU"/>
        </w:rPr>
        <w:t>, в ор[г’]</w:t>
      </w:r>
      <w:proofErr w:type="spellStart"/>
      <w:r w:rsidRPr="00F9539D">
        <w:rPr>
          <w:lang w:val="ru-RU"/>
        </w:rPr>
        <w:t>анизационном</w:t>
      </w:r>
      <w:proofErr w:type="spellEnd"/>
      <w:r w:rsidRPr="00F9539D">
        <w:rPr>
          <w:lang w:val="ru-RU"/>
        </w:rPr>
        <w:t xml:space="preserve"> плане, члены [к’]</w:t>
      </w:r>
      <w:proofErr w:type="spellStart"/>
      <w:r w:rsidRPr="00F9539D">
        <w:rPr>
          <w:lang w:val="ru-RU"/>
        </w:rPr>
        <w:t>онституционного</w:t>
      </w:r>
      <w:proofErr w:type="spellEnd"/>
      <w:r w:rsidRPr="00F9539D">
        <w:rPr>
          <w:lang w:val="ru-RU"/>
        </w:rPr>
        <w:t xml:space="preserve"> суда, сложные [х’]</w:t>
      </w:r>
      <w:proofErr w:type="spellStart"/>
      <w:r w:rsidRPr="00F9539D">
        <w:rPr>
          <w:lang w:val="ru-RU"/>
        </w:rPr>
        <w:t>ореографические</w:t>
      </w:r>
      <w:proofErr w:type="spellEnd"/>
      <w:r w:rsidRPr="00F9539D">
        <w:rPr>
          <w:lang w:val="ru-RU"/>
        </w:rPr>
        <w:t xml:space="preserve"> номера, наши [х’]</w:t>
      </w:r>
      <w:proofErr w:type="spellStart"/>
      <w:r w:rsidRPr="00F9539D">
        <w:rPr>
          <w:lang w:val="ru-RU"/>
        </w:rPr>
        <w:t>оккеисты</w:t>
      </w:r>
      <w:proofErr w:type="spellEnd"/>
      <w:r w:rsidRPr="00F9539D">
        <w:rPr>
          <w:lang w:val="ru-RU"/>
        </w:rPr>
        <w:t>, Андрей [к’]</w:t>
      </w:r>
      <w:proofErr w:type="spellStart"/>
      <w:r w:rsidRPr="00F9539D">
        <w:rPr>
          <w:lang w:val="ru-RU"/>
        </w:rPr>
        <w:t>ончаловский</w:t>
      </w:r>
      <w:proofErr w:type="spellEnd"/>
      <w:r w:rsidRPr="00F9539D">
        <w:rPr>
          <w:lang w:val="ru-RU"/>
        </w:rPr>
        <w:t>, с разных [к’]</w:t>
      </w:r>
      <w:proofErr w:type="spellStart"/>
      <w:r w:rsidRPr="00F9539D">
        <w:rPr>
          <w:lang w:val="ru-RU"/>
        </w:rPr>
        <w:t>онтинентов</w:t>
      </w:r>
      <w:proofErr w:type="spellEnd"/>
      <w:r w:rsidRPr="00F9539D">
        <w:rPr>
          <w:lang w:val="ru-RU"/>
        </w:rPr>
        <w:t>, нобелевский [к’]</w:t>
      </w:r>
      <w:proofErr w:type="spellStart"/>
      <w:r w:rsidRPr="00F9539D">
        <w:rPr>
          <w:lang w:val="ru-RU"/>
        </w:rPr>
        <w:t>омитет</w:t>
      </w:r>
      <w:proofErr w:type="spellEnd"/>
      <w:r w:rsidRPr="00F9539D">
        <w:rPr>
          <w:lang w:val="ru-RU"/>
        </w:rPr>
        <w:t>, страсти на[к’]</w:t>
      </w:r>
      <w:proofErr w:type="spellStart"/>
      <w:r w:rsidRPr="00F9539D">
        <w:rPr>
          <w:lang w:val="ru-RU"/>
        </w:rPr>
        <w:t>алены</w:t>
      </w:r>
      <w:proofErr w:type="spellEnd"/>
      <w:r w:rsidRPr="00F9539D">
        <w:rPr>
          <w:lang w:val="ru-RU"/>
        </w:rPr>
        <w:t xml:space="preserve"> до предела, выступят в поддержку своему [к’]</w:t>
      </w:r>
      <w:proofErr w:type="spellStart"/>
      <w:r w:rsidRPr="00F9539D">
        <w:rPr>
          <w:lang w:val="ru-RU"/>
        </w:rPr>
        <w:t>андидату</w:t>
      </w:r>
      <w:proofErr w:type="spellEnd"/>
      <w:r w:rsidRPr="00F9539D">
        <w:rPr>
          <w:lang w:val="ru-RU"/>
        </w:rPr>
        <w:t xml:space="preserve"> («Сегодня»); стоматолог поре[к’]</w:t>
      </w:r>
      <w:proofErr w:type="spellStart"/>
      <w:r w:rsidRPr="00F9539D">
        <w:rPr>
          <w:lang w:val="ru-RU"/>
        </w:rPr>
        <w:t>омендовал</w:t>
      </w:r>
      <w:proofErr w:type="spellEnd"/>
      <w:r w:rsidRPr="00F9539D">
        <w:rPr>
          <w:lang w:val="ru-RU"/>
        </w:rPr>
        <w:t xml:space="preserve"> мне Колгейт (Ек. Стриженова, реклама), врачи ре[к</w:t>
      </w:r>
      <w:proofErr w:type="gramStart"/>
      <w:r w:rsidRPr="00F9539D">
        <w:rPr>
          <w:lang w:val="ru-RU"/>
        </w:rPr>
        <w:t>’]</w:t>
      </w:r>
      <w:proofErr w:type="spellStart"/>
      <w:r w:rsidRPr="00F9539D">
        <w:rPr>
          <w:lang w:val="ru-RU"/>
        </w:rPr>
        <w:t>омендуют</w:t>
      </w:r>
      <w:proofErr w:type="spellEnd"/>
      <w:proofErr w:type="gramEnd"/>
      <w:r w:rsidRPr="00F9539D">
        <w:rPr>
          <w:lang w:val="ru-RU"/>
        </w:rPr>
        <w:t xml:space="preserve"> </w:t>
      </w:r>
      <w:proofErr w:type="spellStart"/>
      <w:r w:rsidRPr="00F9539D">
        <w:rPr>
          <w:lang w:val="ru-RU"/>
        </w:rPr>
        <w:t>лакалют</w:t>
      </w:r>
      <w:proofErr w:type="spellEnd"/>
      <w:r w:rsidRPr="00F9539D">
        <w:rPr>
          <w:lang w:val="ru-RU"/>
        </w:rPr>
        <w:t xml:space="preserve"> (реклама), человек, три года руководивший правительством, в ре[к</w:t>
      </w:r>
      <w:proofErr w:type="gramStart"/>
      <w:r w:rsidRPr="00F9539D">
        <w:rPr>
          <w:lang w:val="ru-RU"/>
        </w:rPr>
        <w:t>’]</w:t>
      </w:r>
      <w:proofErr w:type="spellStart"/>
      <w:r w:rsidRPr="00F9539D">
        <w:rPr>
          <w:lang w:val="ru-RU"/>
        </w:rPr>
        <w:t>омендациях</w:t>
      </w:r>
      <w:proofErr w:type="spellEnd"/>
      <w:proofErr w:type="gramEnd"/>
      <w:r w:rsidRPr="00F9539D">
        <w:rPr>
          <w:lang w:val="ru-RU"/>
        </w:rPr>
        <w:t xml:space="preserve"> не нуждается; три [г</w:t>
      </w:r>
      <w:proofErr w:type="gramStart"/>
      <w:r w:rsidRPr="00F9539D">
        <w:rPr>
          <w:lang w:val="ru-RU"/>
        </w:rPr>
        <w:t>’]</w:t>
      </w:r>
      <w:proofErr w:type="spellStart"/>
      <w:r w:rsidRPr="00F9539D">
        <w:rPr>
          <w:lang w:val="ru-RU"/>
        </w:rPr>
        <w:t>олевые</w:t>
      </w:r>
      <w:proofErr w:type="spellEnd"/>
      <w:proofErr w:type="gramEnd"/>
      <w:r w:rsidRPr="00F9539D">
        <w:rPr>
          <w:lang w:val="ru-RU"/>
        </w:rPr>
        <w:t xml:space="preserve"> передачи (хоккейный телерепортаж), а следователь в [к</w:t>
      </w:r>
      <w:proofErr w:type="gramStart"/>
      <w:r w:rsidRPr="00F9539D">
        <w:rPr>
          <w:lang w:val="ru-RU"/>
        </w:rPr>
        <w:t>’]</w:t>
      </w:r>
      <w:proofErr w:type="spellStart"/>
      <w:r w:rsidRPr="00F9539D">
        <w:rPr>
          <w:lang w:val="ru-RU"/>
        </w:rPr>
        <w:t>абинете</w:t>
      </w:r>
      <w:proofErr w:type="spellEnd"/>
      <w:proofErr w:type="gramEnd"/>
      <w:r w:rsidRPr="00F9539D">
        <w:rPr>
          <w:lang w:val="ru-RU"/>
        </w:rPr>
        <w:t xml:space="preserve"> сидит, преступников допрашивает (В. Высоцкий, «Хозяин тайги»).</w:t>
      </w:r>
    </w:p>
    <w:p w14:paraId="07E3EB3E" w14:textId="77777777" w:rsidR="00FF743B" w:rsidRPr="00F9539D" w:rsidRDefault="00000000">
      <w:pPr>
        <w:spacing w:after="0"/>
        <w:ind w:firstLine="709"/>
        <w:jc w:val="both"/>
        <w:rPr>
          <w:lang w:val="ru-RU"/>
        </w:rPr>
      </w:pPr>
      <w:r w:rsidRPr="00F9539D">
        <w:rPr>
          <w:lang w:val="ru-RU"/>
        </w:rPr>
        <w:t xml:space="preserve">Во всех этих случаях мягкое произношение [к’], [г’] и [х’] перед гласным, представляющим фонему </w:t>
      </w:r>
      <w:proofErr w:type="spellStart"/>
      <w:r w:rsidRPr="00F9539D">
        <w:rPr>
          <w:lang w:val="ru-RU"/>
        </w:rPr>
        <w:t>непереднего</w:t>
      </w:r>
      <w:proofErr w:type="spellEnd"/>
      <w:r w:rsidRPr="00F9539D">
        <w:rPr>
          <w:lang w:val="ru-RU"/>
        </w:rPr>
        <w:t xml:space="preserve"> ряда, как и в словах соратниками, сотрудниками, ноликами, айсбергами и т.п., отмечается перед следующим мягким согласным, так что можно предположить, что в данном случае мы имеем дело с дистантной регрессивной ассимиляцией согласных по мягкости. Этому, однако, противоречит тот факт, что мягкого произношения заднеязычных не наблюдается в случаях типа колёса, кульминация, камень, голяк, кулебяка, какуминальный, канюки́, Кочубей. Очевидно, что необходимыми условиями этого смягчения являются следующие факторы:</w:t>
      </w:r>
    </w:p>
    <w:p w14:paraId="4DC463E4" w14:textId="77777777" w:rsidR="00FF743B" w:rsidRPr="00F9539D" w:rsidRDefault="00000000">
      <w:pPr>
        <w:spacing w:after="0"/>
        <w:ind w:firstLine="709"/>
        <w:jc w:val="both"/>
        <w:rPr>
          <w:lang w:val="ru-RU"/>
        </w:rPr>
      </w:pPr>
      <w:r w:rsidRPr="00F9539D">
        <w:rPr>
          <w:lang w:val="ru-RU"/>
        </w:rPr>
        <w:t xml:space="preserve">- наличие заднеязычного согласного перед гласным, представляющим фонему </w:t>
      </w:r>
      <w:proofErr w:type="spellStart"/>
      <w:r w:rsidRPr="00F9539D">
        <w:rPr>
          <w:lang w:val="ru-RU"/>
        </w:rPr>
        <w:t>непереднего</w:t>
      </w:r>
      <w:proofErr w:type="spellEnd"/>
      <w:r w:rsidRPr="00F9539D">
        <w:rPr>
          <w:lang w:val="ru-RU"/>
        </w:rPr>
        <w:t xml:space="preserve"> ряда, в слоге, который не является ударным или первым предударным;</w:t>
      </w:r>
    </w:p>
    <w:p w14:paraId="02390EC7" w14:textId="77777777" w:rsidR="00FF743B" w:rsidRPr="00F9539D" w:rsidRDefault="00000000">
      <w:pPr>
        <w:spacing w:after="0"/>
        <w:ind w:firstLine="709"/>
        <w:jc w:val="both"/>
        <w:rPr>
          <w:lang w:val="ru-RU"/>
        </w:rPr>
      </w:pPr>
      <w:r w:rsidRPr="00F9539D">
        <w:rPr>
          <w:lang w:val="ru-RU"/>
        </w:rPr>
        <w:t>- наличие после этого согласного нелабиализованного гласного (не [у]);</w:t>
      </w:r>
    </w:p>
    <w:p w14:paraId="61F89FD0" w14:textId="77777777" w:rsidR="00FF743B" w:rsidRPr="00F9539D" w:rsidRDefault="00000000">
      <w:pPr>
        <w:spacing w:after="0"/>
        <w:ind w:firstLine="709"/>
        <w:jc w:val="both"/>
        <w:rPr>
          <w:lang w:val="ru-RU"/>
        </w:rPr>
      </w:pPr>
      <w:r w:rsidRPr="00F9539D">
        <w:rPr>
          <w:lang w:val="ru-RU"/>
        </w:rPr>
        <w:t>- наличие в следующем слоге гласного переднего ряда [и], а не лабиализованного гласного заднего ряда [у]. Примечательно при этом, что в слове капюшон [к’] произносится только при делабиализации предударного [у], то есть, возможно, как [</w:t>
      </w:r>
      <w:proofErr w:type="spellStart"/>
      <w:r w:rsidRPr="00F9539D">
        <w:rPr>
          <w:lang w:val="ru-RU"/>
        </w:rPr>
        <w:t>к’ьп’ишóн</w:t>
      </w:r>
      <w:proofErr w:type="spellEnd"/>
      <w:r w:rsidRPr="00F9539D">
        <w:rPr>
          <w:lang w:val="ru-RU"/>
        </w:rPr>
        <w:t>], так и [</w:t>
      </w:r>
      <w:proofErr w:type="spellStart"/>
      <w:r w:rsidRPr="00F9539D">
        <w:rPr>
          <w:lang w:val="ru-RU"/>
        </w:rPr>
        <w:t>къп’ишóн</w:t>
      </w:r>
      <w:proofErr w:type="spellEnd"/>
      <w:r w:rsidRPr="00F9539D">
        <w:rPr>
          <w:lang w:val="ru-RU"/>
        </w:rPr>
        <w:t>], но только [</w:t>
      </w:r>
      <w:proofErr w:type="spellStart"/>
      <w:r w:rsidRPr="00F9539D">
        <w:rPr>
          <w:lang w:val="ru-RU"/>
        </w:rPr>
        <w:t>къп’ушóн</w:t>
      </w:r>
      <w:proofErr w:type="spellEnd"/>
      <w:r w:rsidRPr="00F9539D">
        <w:rPr>
          <w:lang w:val="ru-RU"/>
        </w:rPr>
        <w:t>] ([</w:t>
      </w:r>
      <w:proofErr w:type="spellStart"/>
      <w:r w:rsidRPr="00F9539D">
        <w:rPr>
          <w:lang w:val="ru-RU"/>
        </w:rPr>
        <w:t>къ</w:t>
      </w:r>
      <w:proofErr w:type="spellEnd"/>
      <w:r w:rsidRPr="00F9539D">
        <w:rPr>
          <w:lang w:val="ru-RU"/>
        </w:rPr>
        <w:t xml:space="preserve"> </w:t>
      </w:r>
      <w:proofErr w:type="spellStart"/>
      <w:r w:rsidRPr="00F9539D">
        <w:rPr>
          <w:lang w:val="ru-RU"/>
        </w:rPr>
        <w:t>оп’ушóн</w:t>
      </w:r>
      <w:proofErr w:type="spellEnd"/>
      <w:r w:rsidRPr="00F9539D">
        <w:rPr>
          <w:lang w:val="ru-RU"/>
        </w:rPr>
        <w:t xml:space="preserve">]). Таким образом, фонетический механизм данного явления заключается в том, что в позиции после твердого заднеязычного редуцированный гласный (то есть, любой нелабиализованный гласный в безударном слоге, кроме первого предударного) в положении перед следующим гласным переднего ряда (чаще перед [и] первого предударного или конечного открытого слога, но иногда и перед [ь] второго предударного) подвергается межслоговой ассимиляции по ряду – отсутствие веляризации (или фонологической противопоставленности по твердости / мягкости) у твердых заднеязычных вызывает возможность их </w:t>
      </w:r>
      <w:proofErr w:type="spellStart"/>
      <w:r w:rsidRPr="00F9539D">
        <w:rPr>
          <w:lang w:val="ru-RU"/>
        </w:rPr>
        <w:t>коартикуляционного</w:t>
      </w:r>
      <w:proofErr w:type="spellEnd"/>
      <w:r w:rsidRPr="00F9539D">
        <w:rPr>
          <w:lang w:val="ru-RU"/>
        </w:rPr>
        <w:t xml:space="preserve"> смягчения перед гласным переднего ряда. После </w:t>
      </w:r>
      <w:proofErr w:type="spellStart"/>
      <w:r w:rsidRPr="00F9539D">
        <w:rPr>
          <w:lang w:val="ru-RU"/>
        </w:rPr>
        <w:t>веляризованных</w:t>
      </w:r>
      <w:proofErr w:type="spellEnd"/>
      <w:r w:rsidRPr="00F9539D">
        <w:rPr>
          <w:lang w:val="ru-RU"/>
        </w:rPr>
        <w:t xml:space="preserve"> согласных в этом случае поизносится [ы]образный гласный: п[</w:t>
      </w:r>
      <w:proofErr w:type="spellStart"/>
      <w:r w:rsidRPr="00F9539D">
        <w:rPr>
          <w:lang w:val="ru-RU"/>
        </w:rPr>
        <w:t>ъы</w:t>
      </w:r>
      <w:proofErr w:type="spellEnd"/>
      <w:r w:rsidRPr="00F9539D">
        <w:rPr>
          <w:lang w:val="ru-RU"/>
        </w:rPr>
        <w:t>]</w:t>
      </w:r>
      <w:proofErr w:type="spellStart"/>
      <w:r w:rsidRPr="00F9539D">
        <w:rPr>
          <w:lang w:val="ru-RU"/>
        </w:rPr>
        <w:t>ливать</w:t>
      </w:r>
      <w:proofErr w:type="spellEnd"/>
      <w:r w:rsidRPr="00F9539D">
        <w:rPr>
          <w:lang w:val="ru-RU"/>
        </w:rPr>
        <w:t>, п[</w:t>
      </w:r>
      <w:proofErr w:type="spellStart"/>
      <w:r w:rsidRPr="00F9539D">
        <w:rPr>
          <w:lang w:val="ru-RU"/>
        </w:rPr>
        <w:t>ъы</w:t>
      </w:r>
      <w:proofErr w:type="spellEnd"/>
      <w:r w:rsidRPr="00F9539D">
        <w:rPr>
          <w:lang w:val="ru-RU"/>
        </w:rPr>
        <w:t>]</w:t>
      </w:r>
      <w:proofErr w:type="spellStart"/>
      <w:r w:rsidRPr="00F9539D">
        <w:rPr>
          <w:lang w:val="ru-RU"/>
        </w:rPr>
        <w:t>дберёзовик</w:t>
      </w:r>
      <w:proofErr w:type="spellEnd"/>
      <w:r w:rsidRPr="00F9539D">
        <w:rPr>
          <w:lang w:val="ru-RU"/>
        </w:rPr>
        <w:t xml:space="preserve">. Отметим в заключение, что смягчение заднеязычных в формах творительного падежа множественного числа существительных наблюдается только или почти только в том случае, если этому заднеязычному ещё и предшествует безударный гласный переднего ряда: </w:t>
      </w:r>
      <w:proofErr w:type="spellStart"/>
      <w:r w:rsidRPr="00F9539D">
        <w:rPr>
          <w:lang w:val="ru-RU"/>
        </w:rPr>
        <w:t>соратни</w:t>
      </w:r>
      <w:proofErr w:type="spellEnd"/>
      <w:r w:rsidRPr="00F9539D">
        <w:rPr>
          <w:lang w:val="ru-RU"/>
        </w:rPr>
        <w:t>[к’]</w:t>
      </w:r>
      <w:proofErr w:type="spellStart"/>
      <w:r w:rsidRPr="00F9539D">
        <w:rPr>
          <w:lang w:val="ru-RU"/>
        </w:rPr>
        <w:t>ами</w:t>
      </w:r>
      <w:proofErr w:type="spellEnd"/>
      <w:r w:rsidRPr="00F9539D">
        <w:rPr>
          <w:lang w:val="ru-RU"/>
        </w:rPr>
        <w:t xml:space="preserve">, </w:t>
      </w:r>
      <w:proofErr w:type="spellStart"/>
      <w:r w:rsidRPr="00F9539D">
        <w:rPr>
          <w:lang w:val="ru-RU"/>
        </w:rPr>
        <w:t>сотрудни</w:t>
      </w:r>
      <w:proofErr w:type="spellEnd"/>
      <w:r w:rsidRPr="00F9539D">
        <w:rPr>
          <w:lang w:val="ru-RU"/>
        </w:rPr>
        <w:t>[к’]</w:t>
      </w:r>
      <w:proofErr w:type="spellStart"/>
      <w:r w:rsidRPr="00F9539D">
        <w:rPr>
          <w:lang w:val="ru-RU"/>
        </w:rPr>
        <w:t>ами</w:t>
      </w:r>
      <w:proofErr w:type="spellEnd"/>
      <w:r w:rsidRPr="00F9539D">
        <w:rPr>
          <w:lang w:val="ru-RU"/>
        </w:rPr>
        <w:t>, ноли[к’]</w:t>
      </w:r>
      <w:proofErr w:type="spellStart"/>
      <w:r w:rsidRPr="00F9539D">
        <w:rPr>
          <w:lang w:val="ru-RU"/>
        </w:rPr>
        <w:t>ами</w:t>
      </w:r>
      <w:proofErr w:type="spellEnd"/>
      <w:r w:rsidRPr="00F9539D">
        <w:rPr>
          <w:lang w:val="ru-RU"/>
        </w:rPr>
        <w:t>, но не кош[к’]</w:t>
      </w:r>
      <w:proofErr w:type="spellStart"/>
      <w:r w:rsidRPr="00F9539D">
        <w:rPr>
          <w:lang w:val="ru-RU"/>
        </w:rPr>
        <w:t>ами</w:t>
      </w:r>
      <w:proofErr w:type="spellEnd"/>
      <w:r w:rsidRPr="00F9539D">
        <w:rPr>
          <w:lang w:val="ru-RU"/>
        </w:rPr>
        <w:t>, дыр[к’]</w:t>
      </w:r>
      <w:proofErr w:type="spellStart"/>
      <w:r w:rsidRPr="00F9539D">
        <w:rPr>
          <w:lang w:val="ru-RU"/>
        </w:rPr>
        <w:t>ами</w:t>
      </w:r>
      <w:proofErr w:type="spellEnd"/>
      <w:r w:rsidRPr="00F9539D">
        <w:rPr>
          <w:lang w:val="ru-RU"/>
        </w:rPr>
        <w:t>, пи[к’]</w:t>
      </w:r>
      <w:proofErr w:type="spellStart"/>
      <w:r w:rsidRPr="00F9539D">
        <w:rPr>
          <w:lang w:val="ru-RU"/>
        </w:rPr>
        <w:t>ами</w:t>
      </w:r>
      <w:proofErr w:type="spellEnd"/>
      <w:r w:rsidRPr="00F9539D">
        <w:rPr>
          <w:lang w:val="ru-RU"/>
        </w:rPr>
        <w:t>.</w:t>
      </w:r>
    </w:p>
    <w:p w14:paraId="1A17DF42" w14:textId="77777777" w:rsidR="00FF743B" w:rsidRPr="00F9539D" w:rsidRDefault="00000000">
      <w:pPr>
        <w:spacing w:after="0"/>
        <w:ind w:firstLine="709"/>
        <w:jc w:val="both"/>
        <w:rPr>
          <w:lang w:val="ru-RU"/>
        </w:rPr>
      </w:pPr>
      <w:r w:rsidRPr="00F9539D">
        <w:rPr>
          <w:lang w:val="ru-RU"/>
        </w:rPr>
        <w:lastRenderedPageBreak/>
        <w:t xml:space="preserve">3. В современном русском литературном языке контекстные изменения по твердости / мягкости, имеющие статус фонетических законов внутри слов, не действуют на границах фонетических слов: «…Сказано: перед мягким зубным зубной должен быть непременно мягким (мостик, о музыканте, вензель, здесь…). Но закон не действует в таких случаях: я </w:t>
      </w:r>
      <w:proofErr w:type="spellStart"/>
      <w:r w:rsidRPr="00F9539D">
        <w:rPr>
          <w:lang w:val="ru-RU"/>
        </w:rPr>
        <w:t>прине</w:t>
      </w:r>
      <w:proofErr w:type="spellEnd"/>
      <w:r w:rsidRPr="00F9539D">
        <w:rPr>
          <w:lang w:val="ru-RU"/>
        </w:rPr>
        <w:t>[с т’]</w:t>
      </w:r>
      <w:proofErr w:type="spellStart"/>
      <w:r w:rsidRPr="00F9539D">
        <w:rPr>
          <w:lang w:val="ru-RU"/>
        </w:rPr>
        <w:t>ебе</w:t>
      </w:r>
      <w:proofErr w:type="spellEnd"/>
      <w:r w:rsidRPr="00F9539D">
        <w:rPr>
          <w:lang w:val="ru-RU"/>
        </w:rPr>
        <w:t xml:space="preserve">, </w:t>
      </w:r>
      <w:proofErr w:type="spellStart"/>
      <w:r w:rsidRPr="00F9539D">
        <w:rPr>
          <w:lang w:val="ru-RU"/>
        </w:rPr>
        <w:t>кра</w:t>
      </w:r>
      <w:proofErr w:type="spellEnd"/>
      <w:r w:rsidRPr="00F9539D">
        <w:rPr>
          <w:lang w:val="ru-RU"/>
        </w:rPr>
        <w:t>[н т’]</w:t>
      </w:r>
      <w:proofErr w:type="spellStart"/>
      <w:r w:rsidRPr="00F9539D">
        <w:rPr>
          <w:lang w:val="ru-RU"/>
        </w:rPr>
        <w:t>ечет</w:t>
      </w:r>
      <w:proofErr w:type="spellEnd"/>
      <w:r w:rsidRPr="00F9539D">
        <w:rPr>
          <w:lang w:val="ru-RU"/>
        </w:rPr>
        <w:t>; на[з д’]</w:t>
      </w:r>
      <w:proofErr w:type="spellStart"/>
      <w:r w:rsidRPr="00F9539D">
        <w:rPr>
          <w:lang w:val="ru-RU"/>
        </w:rPr>
        <w:t>есять</w:t>
      </w:r>
      <w:proofErr w:type="spellEnd"/>
      <w:r w:rsidRPr="00F9539D">
        <w:rPr>
          <w:lang w:val="ru-RU"/>
        </w:rPr>
        <w:t>… Итак, вполне возможны сочетания [</w:t>
      </w:r>
      <w:proofErr w:type="spellStart"/>
      <w:r w:rsidRPr="00F9539D">
        <w:rPr>
          <w:lang w:val="ru-RU"/>
        </w:rPr>
        <w:t>ст</w:t>
      </w:r>
      <w:proofErr w:type="spellEnd"/>
      <w:r w:rsidRPr="00F9539D">
        <w:rPr>
          <w:lang w:val="ru-RU"/>
        </w:rPr>
        <w:t>’], [</w:t>
      </w:r>
      <w:proofErr w:type="spellStart"/>
      <w:r w:rsidRPr="00F9539D">
        <w:rPr>
          <w:lang w:val="ru-RU"/>
        </w:rPr>
        <w:t>нт</w:t>
      </w:r>
      <w:proofErr w:type="spellEnd"/>
      <w:r w:rsidRPr="00F9539D">
        <w:rPr>
          <w:lang w:val="ru-RU"/>
        </w:rPr>
        <w:t>’], [</w:t>
      </w:r>
      <w:proofErr w:type="spellStart"/>
      <w:r w:rsidRPr="00F9539D">
        <w:rPr>
          <w:lang w:val="ru-RU"/>
        </w:rPr>
        <w:t>зд</w:t>
      </w:r>
      <w:proofErr w:type="spellEnd"/>
      <w:r w:rsidRPr="00F9539D">
        <w:rPr>
          <w:lang w:val="ru-RU"/>
        </w:rPr>
        <w:t>’], запрещенные законом о зубных перед зубными»; «…Есть очень сильный закон: не могут стоять рядом два согласных, если у них только одно различие: по твердости – мягкости. Сочетания [с + с’], [н + н’] в русском языке невозможны. Невозможны? Но они есть: нос синий = [с + с’]; он не пришел = [н + н’]; здоров Филя, а не умен… = [ф + ф</w:t>
      </w:r>
      <w:proofErr w:type="gramStart"/>
      <w:r w:rsidRPr="00F9539D">
        <w:rPr>
          <w:lang w:val="ru-RU"/>
        </w:rPr>
        <w:t>’]…</w:t>
      </w:r>
      <w:proofErr w:type="gramEnd"/>
      <w:r w:rsidRPr="00F9539D">
        <w:rPr>
          <w:lang w:val="ru-RU"/>
        </w:rPr>
        <w:t xml:space="preserve"> Значит, такие случаи встречаются – на стыках слов. Закон: перед мягким зубным – только мягкий зубной – верен, надо только добавить: внутри слов. Все фонетические законы, которые мы изучали, говорят о том, </w:t>
      </w:r>
      <w:proofErr w:type="spellStart"/>
      <w:r w:rsidRPr="00F9539D">
        <w:rPr>
          <w:lang w:val="ru-RU"/>
        </w:rPr>
        <w:t>чтó</w:t>
      </w:r>
      <w:proofErr w:type="spellEnd"/>
      <w:r w:rsidRPr="00F9539D">
        <w:rPr>
          <w:lang w:val="ru-RU"/>
        </w:rPr>
        <w:t xml:space="preserve"> происходит внутри слова (точнее: внутри значимой единицы)». Приведенные М. В. Пановым факты, несомненно, верны для согласных, противопоставленных по ДП твердость / мягкость. Однако является ли столь же однозначной в этом аспекте ситуация с заднеязычными согласными? </w:t>
      </w:r>
      <w:proofErr w:type="spellStart"/>
      <w:r w:rsidRPr="00F9539D">
        <w:rPr>
          <w:lang w:val="ru-RU"/>
        </w:rPr>
        <w:t>Аудитивный</w:t>
      </w:r>
      <w:proofErr w:type="spellEnd"/>
      <w:r w:rsidRPr="00F9539D">
        <w:rPr>
          <w:lang w:val="ru-RU"/>
        </w:rPr>
        <w:t xml:space="preserve"> анализ показывает, что в сочетаниях типа маленьких хищников, миг гибели, крик кита и т.п. возможно и произношение мягкого заднеязычного в позиции конца первого фонетического слова перед гоморганным мягким в начале следующего слова.</w:t>
      </w:r>
    </w:p>
    <w:p w14:paraId="52DB279B" w14:textId="76E2CD8A" w:rsidR="00FF743B" w:rsidRPr="00F9539D" w:rsidRDefault="00000000" w:rsidP="00F9539D">
      <w:pPr>
        <w:spacing w:after="0"/>
        <w:ind w:firstLine="709"/>
        <w:jc w:val="both"/>
        <w:rPr>
          <w:lang w:val="ru-RU"/>
        </w:rPr>
      </w:pPr>
      <w:r w:rsidRPr="00F9539D">
        <w:rPr>
          <w:lang w:val="ru-RU"/>
        </w:rPr>
        <w:t xml:space="preserve">Данные экспериментально-фонетического исследования, проведенного в рамках курсовой работы студенткой </w:t>
      </w:r>
      <w:r>
        <w:t>II</w:t>
      </w:r>
      <w:r w:rsidRPr="00F9539D">
        <w:rPr>
          <w:lang w:val="ru-RU"/>
        </w:rPr>
        <w:t xml:space="preserve"> курса филологического факультета МГУ М. </w:t>
      </w:r>
      <w:proofErr w:type="spellStart"/>
      <w:r w:rsidRPr="00F9539D">
        <w:rPr>
          <w:lang w:val="ru-RU"/>
        </w:rPr>
        <w:t>Беговатовой</w:t>
      </w:r>
      <w:proofErr w:type="spellEnd"/>
      <w:r w:rsidRPr="00F9539D">
        <w:rPr>
          <w:lang w:val="ru-RU"/>
        </w:rPr>
        <w:t>, позволяют утверждать, что такое произношение</w:t>
      </w:r>
      <w:r w:rsidR="00F9539D">
        <w:rPr>
          <w:lang w:val="ru-RU"/>
        </w:rPr>
        <w:t xml:space="preserve"> </w:t>
      </w:r>
      <w:r w:rsidRPr="00F9539D">
        <w:rPr>
          <w:lang w:val="ru-RU"/>
        </w:rPr>
        <w:t>среди носителей СРЛЯ является преобладающим. В Таблице 1 приведены сведения о произношении [</w:t>
      </w:r>
      <w:r>
        <w:t>x</w:t>
      </w:r>
      <w:r w:rsidRPr="00F9539D">
        <w:rPr>
          <w:lang w:val="ru-RU"/>
        </w:rPr>
        <w:t>] или [</w:t>
      </w:r>
      <w:r>
        <w:t>x</w:t>
      </w:r>
      <w:r w:rsidRPr="00F9539D">
        <w:rPr>
          <w:lang w:val="ru-RU"/>
        </w:rPr>
        <w:t>’] в позиции конца фонетического слова перед [</w:t>
      </w:r>
      <w:r>
        <w:t>x</w:t>
      </w:r>
      <w:r w:rsidRPr="00F9539D">
        <w:rPr>
          <w:lang w:val="ru-RU"/>
        </w:rPr>
        <w:t xml:space="preserve">’] в начале следующего слова внутри синтагмы, основанные на данных экспериментально-фонетического исследования произношения 21 носителя СРЛЯ. Эти данные свидетельствуют о том, что в указанной позиции смягчение заднеязычного согласного происходит более чем в половине всех случаев после гласного </w:t>
      </w:r>
      <w:proofErr w:type="spellStart"/>
      <w:r w:rsidRPr="00F9539D">
        <w:rPr>
          <w:lang w:val="ru-RU"/>
        </w:rPr>
        <w:t>непереднего</w:t>
      </w:r>
      <w:proofErr w:type="spellEnd"/>
      <w:r w:rsidRPr="00F9539D">
        <w:rPr>
          <w:lang w:val="ru-RU"/>
        </w:rPr>
        <w:t xml:space="preserve"> ряда и более, чем в 80% всех случаев после гласного переднего ряда (всего, без учета качества предшествующего гласного, – в 73% всех случаев). Какие артикуляционные или перцептивные механизмы могут лежать в основе этого явления? Рассмотрим механизм «смягчения» заднеязычного согласного в позиции конца фонетического слова после гласного переднего ряда перед гоморганным мягким в начале следующего слова внутри синтагмы. Решение о твердости или мягкости согласного в современном русском литературном языке принимается слушающим не только и, часто даже, не столько по собственным акустическим характеристикам согласного, сколько по формантным переходам соседнего гласного (движение </w:t>
      </w:r>
      <w:r>
        <w:t>F</w:t>
      </w:r>
      <w:r w:rsidRPr="00F9539D">
        <w:rPr>
          <w:lang w:val="ru-RU"/>
        </w:rPr>
        <w:t xml:space="preserve">2 направлено в область 2200-2500 Гц в соседстве с мягким согласным, в область около 500 Гц в соседстве с твердым губным и в область около 1500 Гц в соседстве с твердым переднеязычным). В отдельных случаях эти переходные участки гласных являются единственным перцептивным ключом к восприятию твердости / мягкости согласного. Так, на Рис. 2 приведена динамическая спектрограмма слов российский и расистский, а на Рис. 3 и Рис. 4 динамические спектрограммы сочетаний вид тёти и ведь тёти соответственно. В обоих случаях различие заключается лишь в довольно незначительном </w:t>
      </w:r>
      <w:proofErr w:type="spellStart"/>
      <w:r w:rsidRPr="00F9539D">
        <w:rPr>
          <w:lang w:val="ru-RU"/>
        </w:rPr>
        <w:t>коартикуляционном</w:t>
      </w:r>
      <w:proofErr w:type="spellEnd"/>
      <w:r w:rsidRPr="00F9539D">
        <w:rPr>
          <w:lang w:val="ru-RU"/>
        </w:rPr>
        <w:t xml:space="preserve"> изменении (понижении) </w:t>
      </w:r>
      <w:r>
        <w:t>F</w:t>
      </w:r>
      <w:r w:rsidRPr="00F9539D">
        <w:rPr>
          <w:lang w:val="ru-RU"/>
        </w:rPr>
        <w:t xml:space="preserve"> 2 гласного [и] ([ь]) в соседстве с твердым зубным. Однако в проанализированных нами примерах типа миг гибели (см. соответствующие осциллограмму и динамическую спектрограмму на Рис. 5) и моих хитростей (см. </w:t>
      </w:r>
      <w:r w:rsidRPr="00F9539D">
        <w:rPr>
          <w:lang w:val="ru-RU"/>
        </w:rPr>
        <w:lastRenderedPageBreak/>
        <w:t xml:space="preserve">соответствующие осциллограмму и динамическую спектрограмму на Рис. 6) </w:t>
      </w:r>
      <w:proofErr w:type="spellStart"/>
      <w:r w:rsidRPr="00F9539D">
        <w:rPr>
          <w:lang w:val="ru-RU"/>
        </w:rPr>
        <w:t>коартикуляции</w:t>
      </w:r>
      <w:proofErr w:type="spellEnd"/>
      <w:r w:rsidRPr="00F9539D">
        <w:rPr>
          <w:lang w:val="ru-RU"/>
        </w:rPr>
        <w:t xml:space="preserve"> [и] соседнему согласному нет и быть не может (заднеязычные сами аккомодируют соседнему гласному), поэтому перцептивное различение твердого и мягкого заднеязычного в этом положении невозможно, и согласный воспринимается, а в дальнейшем уже, вероятно, и воспроизводится как мягкий.</w:t>
      </w:r>
    </w:p>
    <w:p w14:paraId="5795ECEF" w14:textId="77777777" w:rsidR="00FF743B" w:rsidRPr="00F9539D" w:rsidRDefault="00000000">
      <w:pPr>
        <w:spacing w:after="0"/>
        <w:ind w:firstLine="709"/>
        <w:jc w:val="both"/>
        <w:rPr>
          <w:lang w:val="ru-RU"/>
        </w:rPr>
      </w:pPr>
      <w:r w:rsidRPr="00F9539D">
        <w:rPr>
          <w:lang w:val="ru-RU"/>
        </w:rPr>
        <w:t xml:space="preserve">Таким образом, приведенные выше факты, описывающие синтагматические свойства русских заднеязычных согласных в связи с фонологическим противопоставлением по твердости / мягкости, свидетельствуют о том, что поведение этих согласных явным образом отличается от функционирования других согласных, противопоставленных по ДП твердость / мягкость. Тем не менее, эти факты не обязательно являются доказательством непарности заднеязычных по ДП твердость / мягкость, но лишь демонстрируют, что данные синтагматики не всегда являются однозначным убедительным свидетельством в пользу того или иного фонологического решения. Можно с уверенностью утверждать, что в рамках теории Московской фонологической школы решение это как раз противоречит всем приведенным фактам синтагматики, и мягкие заднеязычные согласные должны быть включены в инвентарь фонем СРЛЯ. Как уже отмечалось выше, в современной русистике принято считать, что перед гласным </w:t>
      </w:r>
      <w:proofErr w:type="spellStart"/>
      <w:r w:rsidRPr="00F9539D">
        <w:rPr>
          <w:lang w:val="ru-RU"/>
        </w:rPr>
        <w:t>непереднего</w:t>
      </w:r>
      <w:proofErr w:type="spellEnd"/>
      <w:r w:rsidRPr="00F9539D">
        <w:rPr>
          <w:lang w:val="ru-RU"/>
        </w:rPr>
        <w:t xml:space="preserve"> ряда мягкий заднеязычный согласный встречается только в одном исконно русском слове – словоформах глагола ткать (ткёшь, ткёте, ткём, ткёт), причем в словах кот и ткёт твердый и мягкий заднеязычный находятся в разных позициях (первый внутри морфемы, второй – на стыке) и «поскольку твердые и мягкие заднеязычные не встречаются в одной позиции, они не представляют разных фонем» (заимствованные слова при этом выделяются М. В. Пановым в особую подсистему). Однако при такой интерпретации материала не принимается во внимание весьма существенный для фонологического анализа вопрос о том, чем обусловливаются контекстные (линейные) позиции фонем – соседними фонемами или их конкретными звуковыми реализациями. Обычно (хотя и всегда имплицитно) принимается вторая возможность, </w:t>
      </w:r>
      <w:proofErr w:type="gramStart"/>
      <w:r w:rsidRPr="00F9539D">
        <w:rPr>
          <w:lang w:val="ru-RU"/>
        </w:rPr>
        <w:t>даже, несмотря на то, что</w:t>
      </w:r>
      <w:proofErr w:type="gramEnd"/>
      <w:r w:rsidRPr="00F9539D">
        <w:rPr>
          <w:lang w:val="ru-RU"/>
        </w:rPr>
        <w:t xml:space="preserve"> такое понимание термина не позволяет адекватно описать целый ряд явлений фонетики, в том числе русской. Если же учитывать тот факт, что сегментные позиции фонем определяются их положением относительно других фонем, а также принять во внимание, что состав фонем любого языка должен обеспечивать различение фонемной записи единиц, различающихся звуковым составом (при идентичности позиций), то вопрос о фонологическом статусе мягких заднеязычных согласных может иметь только одно – положительное – решение. Дело в том, что в терминах Московской фонологической школы (МФШ) на фонологическом уровне в современном русском литературном языке существует несколько десятков пар словоформ, различающихся только твердостью / мягкостью заднеязычных согласных, причем в одной и той же позиции – на стыке основы и окончания. Эти пары – формы прилагательных: 1) именительного падежа мужского рода (дикий, строгий, тихий и т.п.) и 2) косвенных падежей женского рода (дикой, строгой, тихой и т.п.), окончания которых в рамках теории МФШ имеют идентичный фонемный состав – &lt;</w:t>
      </w:r>
      <w:proofErr w:type="spellStart"/>
      <w:r>
        <w:t>oj</w:t>
      </w:r>
      <w:proofErr w:type="spellEnd"/>
      <w:r w:rsidRPr="00F9539D">
        <w:rPr>
          <w:lang w:val="ru-RU"/>
        </w:rPr>
        <w:t>&gt;. Тем самым, словоформы, дикий [</w:t>
      </w:r>
      <w:proofErr w:type="spellStart"/>
      <w:r w:rsidRPr="00F9539D">
        <w:rPr>
          <w:lang w:val="ru-RU"/>
        </w:rPr>
        <w:t>д’и́к’ьй</w:t>
      </w:r>
      <w:proofErr w:type="spellEnd"/>
      <w:r w:rsidRPr="00F9539D">
        <w:rPr>
          <w:lang w:val="ru-RU"/>
        </w:rPr>
        <w:t>] и дикой [</w:t>
      </w:r>
      <w:proofErr w:type="spellStart"/>
      <w:r w:rsidRPr="00F9539D">
        <w:rPr>
          <w:lang w:val="ru-RU"/>
        </w:rPr>
        <w:t>д’и́къй</w:t>
      </w:r>
      <w:proofErr w:type="spellEnd"/>
      <w:r w:rsidRPr="00F9539D">
        <w:rPr>
          <w:lang w:val="ru-RU"/>
        </w:rPr>
        <w:t>], тихий [</w:t>
      </w:r>
      <w:proofErr w:type="spellStart"/>
      <w:r w:rsidRPr="00F9539D">
        <w:rPr>
          <w:lang w:val="ru-RU"/>
        </w:rPr>
        <w:t>т’и́х’ьй</w:t>
      </w:r>
      <w:proofErr w:type="spellEnd"/>
      <w:r w:rsidRPr="00F9539D">
        <w:rPr>
          <w:lang w:val="ru-RU"/>
        </w:rPr>
        <w:t>] и тихой [</w:t>
      </w:r>
      <w:proofErr w:type="spellStart"/>
      <w:r w:rsidRPr="00F9539D">
        <w:rPr>
          <w:lang w:val="ru-RU"/>
        </w:rPr>
        <w:t>т’и́хъй</w:t>
      </w:r>
      <w:proofErr w:type="spellEnd"/>
      <w:r w:rsidRPr="00F9539D">
        <w:rPr>
          <w:lang w:val="ru-RU"/>
        </w:rPr>
        <w:t>], строгий [</w:t>
      </w:r>
      <w:proofErr w:type="spellStart"/>
      <w:r w:rsidRPr="00F9539D">
        <w:rPr>
          <w:lang w:val="ru-RU"/>
        </w:rPr>
        <w:t>стро́г’ьй</w:t>
      </w:r>
      <w:proofErr w:type="spellEnd"/>
      <w:r w:rsidRPr="00F9539D">
        <w:rPr>
          <w:lang w:val="ru-RU"/>
        </w:rPr>
        <w:t>] и строгой [</w:t>
      </w:r>
      <w:proofErr w:type="spellStart"/>
      <w:r w:rsidRPr="00F9539D">
        <w:rPr>
          <w:lang w:val="ru-RU"/>
        </w:rPr>
        <w:t>стро́гъй</w:t>
      </w:r>
      <w:proofErr w:type="spellEnd"/>
      <w:r w:rsidRPr="00F9539D">
        <w:rPr>
          <w:lang w:val="ru-RU"/>
        </w:rPr>
        <w:t xml:space="preserve">] (и подобные им), различающиеся звуковым составом, не могут быть интерпретированы иначе, нежели как отличающиеся друг от друга фонемным составом, а именно – твердостью / мягкостью заднеязычных согласных фонем в конце основы. Таким </w:t>
      </w:r>
      <w:r w:rsidRPr="00F9539D">
        <w:rPr>
          <w:lang w:val="ru-RU"/>
        </w:rPr>
        <w:lastRenderedPageBreak/>
        <w:t>образом, в теории МФШ нет способа адекватно описать фонемный состав словаря знаков СРЛЯ без признания фонологическим статуса мягких заднеязычных согласных.</w:t>
      </w:r>
    </w:p>
    <w:sectPr w:rsidR="00FF743B" w:rsidRPr="00F9539D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398912">
    <w:abstractNumId w:val="8"/>
  </w:num>
  <w:num w:numId="2" w16cid:durableId="426581582">
    <w:abstractNumId w:val="6"/>
  </w:num>
  <w:num w:numId="3" w16cid:durableId="2123071374">
    <w:abstractNumId w:val="5"/>
  </w:num>
  <w:num w:numId="4" w16cid:durableId="1734426264">
    <w:abstractNumId w:val="4"/>
  </w:num>
  <w:num w:numId="5" w16cid:durableId="1400440431">
    <w:abstractNumId w:val="7"/>
  </w:num>
  <w:num w:numId="6" w16cid:durableId="1228958259">
    <w:abstractNumId w:val="3"/>
  </w:num>
  <w:num w:numId="7" w16cid:durableId="1872256107">
    <w:abstractNumId w:val="2"/>
  </w:num>
  <w:num w:numId="8" w16cid:durableId="1488744148">
    <w:abstractNumId w:val="1"/>
  </w:num>
  <w:num w:numId="9" w16cid:durableId="812334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39B7"/>
    <w:rsid w:val="00945AD6"/>
    <w:rsid w:val="00AA1D8D"/>
    <w:rsid w:val="00AC54A7"/>
    <w:rsid w:val="00B47730"/>
    <w:rsid w:val="00CB0664"/>
    <w:rsid w:val="00F9539D"/>
    <w:rsid w:val="00FC693F"/>
    <w:rsid w:val="00FF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AFEBB9"/>
  <w14:defaultImageDpi w14:val="300"/>
  <w15:docId w15:val="{B2E156C7-2A22-3841-86D5-72384A8C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2125</Words>
  <Characters>12118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Оксана Гончарова</cp:lastModifiedBy>
  <cp:revision>3</cp:revision>
  <dcterms:created xsi:type="dcterms:W3CDTF">2013-12-23T23:15:00Z</dcterms:created>
  <dcterms:modified xsi:type="dcterms:W3CDTF">2026-04-28T13:23:00Z</dcterms:modified>
  <cp:category/>
</cp:coreProperties>
</file>