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708"/>
        <w:jc w:val="both"/>
      </w:pPr>
      <w:r>
        <w:rPr>
          <w:rFonts w:ascii="Times New Roman" w:hAnsi="Times New Roman" w:eastAsia="Times New Roman"/>
          <w:sz w:val="28"/>
        </w:rPr>
        <w:t>Всякое слово является единицей хранения информации о мире и инструментом когнитивного освоения реальности, средством концептуализации новых объектов и ситуаций, средством осмысления действительности. Особым когнитивным потенциалом обладают многозначные слова: они многократно используются языковым коллективом для обозначения различных ситуаций. Основным образным и когнитивным ресурсом языка по мнению многих ученых (Н.Д. Арутюнова, Г.И. Кустова) являются предикатные слова, в первую очередь – глаголы.</w:t>
      </w:r>
    </w:p>
    <w:p>
      <w:pPr>
        <w:spacing w:line="240" w:lineRule="auto" w:after="0" w:before="0"/>
        <w:ind w:firstLine="708"/>
        <w:jc w:val="both"/>
      </w:pPr>
      <w:r>
        <w:rPr>
          <w:rFonts w:ascii="Times New Roman" w:hAnsi="Times New Roman" w:eastAsia="Times New Roman"/>
          <w:sz w:val="28"/>
        </w:rPr>
        <w:t>В данной статье мы обратимся к семантическому потенциалу определенной группы глаголов – глаголов со значением обработки, при этом нужно признать, что «глаголы обработки» для нас – не жесткий термин. Все исследуемые нами глаголы можно отнести к более широкому семантическому классу – глаголы физического воздействия (бить, мести, рвать, ломать, тереть, давить, жать и др.). Такие глаголы можно считать «естественной языковой классификацией основных способов (типов) воздействия человека на физические объекты с целью их изменения». Приставочные дериваты таких глаголов могут обозначать основные типы результатов, типы изменений, возникающих при различных типах воздействия (выбить, выжать, сбить, оторвать, сломать, оттереть, смести и т.д.).</w:t>
      </w:r>
    </w:p>
    <w:p>
      <w:pPr>
        <w:spacing w:line="240" w:lineRule="auto" w:after="0" w:before="0"/>
        <w:ind w:firstLine="708"/>
        <w:jc w:val="both"/>
      </w:pPr>
      <w:r>
        <w:rPr>
          <w:rFonts w:ascii="Times New Roman" w:hAnsi="Times New Roman" w:eastAsia="Times New Roman"/>
          <w:sz w:val="28"/>
        </w:rPr>
        <w:t>Возможными вариантами «изменения физического объекта» (крайними точками) может быть разрушение (уничтожение) или создание нового объекта. В рамках такой возможной классификации глаголы обработки описывают определенный тип воздействия на микро- или макроструктуру объекта с целью его обработки и потенциального создания нового объекта (или новой формы прежнего объекта): выдолбить лодку, выпилить деталь, расколоть орех, почистить овощи, отчеканить монеты, просверлить отверстие, выточить образец.</w:t>
      </w:r>
    </w:p>
    <w:p>
      <w:pPr>
        <w:spacing w:line="240" w:lineRule="auto" w:after="0" w:before="0"/>
        <w:ind w:firstLine="708"/>
        <w:jc w:val="both"/>
      </w:pPr>
      <w:r>
        <w:rPr>
          <w:rFonts w:ascii="Times New Roman" w:hAnsi="Times New Roman" w:eastAsia="Times New Roman"/>
          <w:sz w:val="28"/>
        </w:rPr>
        <w:t>В исследовательской литературе описываемые нами глаголы обнаруживаются в разных лексико-семантических группах (см. работы Н.А. Боровиковой, Т.А. Потапенко, Л.Ф. Клеопатровой, Т.Г. Скребцовой, Ф.Г. Фаткуллиной). Так, в словаре-справочнике Э.В. Кузнецовой «Лексико-семантические группы русских глаголов» элементы нашей группы рассеянны по семантическому подполю «Физическое воздействие на объект» и входят в различные ЛСГ.</w:t>
      </w:r>
    </w:p>
    <w:p>
      <w:pPr>
        <w:spacing w:line="240" w:lineRule="auto" w:after="0" w:before="0"/>
        <w:ind w:firstLine="708"/>
        <w:jc w:val="both"/>
      </w:pPr>
      <w:r>
        <w:rPr>
          <w:rFonts w:ascii="Times New Roman" w:hAnsi="Times New Roman" w:eastAsia="Times New Roman"/>
          <w:sz w:val="28"/>
        </w:rPr>
        <w:t>Изучаемая нами группа глаголов отображает когнитивную модель, в которой можно выделить такие компоненты: субъект воздействия, объект воздействия (материал и конечный продукт), инструмент воздействия (орудие), способ действия, целенаправленность действия, результат. Также возможно выделение временной характеристики воздействия – «время воздействия».</w:t>
      </w:r>
    </w:p>
    <w:p>
      <w:pPr>
        <w:spacing w:line="240" w:lineRule="auto" w:after="0" w:before="0"/>
        <w:ind w:firstLine="708"/>
        <w:jc w:val="both"/>
      </w:pPr>
      <w:r>
        <w:rPr>
          <w:rFonts w:ascii="Times New Roman" w:hAnsi="Times New Roman" w:eastAsia="Times New Roman"/>
          <w:sz w:val="28"/>
        </w:rPr>
        <w:t>Нам представляется, что метафорический сдвиг происходит при перекомбинации семантических компонентов глагола и их упорядочении по признаку коммуникативной значимости (при этом происходит изменением таксономического класса участников ситуации – «утрата старой и обретение словом новой таксономической категории и нового смысла»). Однако главным фактором при интерпретации самой схемы физического изменения являются цели и ценностные установки человека (человеческий фактор).</w:t>
      </w:r>
    </w:p>
    <w:p>
      <w:pPr>
        <w:spacing w:line="240" w:lineRule="auto" w:after="0" w:before="0"/>
        <w:ind w:firstLine="708"/>
        <w:jc w:val="both"/>
      </w:pPr>
      <w:r>
        <w:rPr>
          <w:rFonts w:ascii="Times New Roman" w:hAnsi="Times New Roman" w:eastAsia="Times New Roman"/>
          <w:sz w:val="28"/>
        </w:rPr>
        <w:t>Глаголы нашей группы реализуют разные (иногда пересекающиеся) когнитивные схемы воздействия на объект и участвуют в семантической деривации: воздействие ударом (ударами) (молотить, долбить), деформация объекта/ его разделение (обычно острым инструментом) (пилить, резать, колоть), деформация объекта/ создание отверстия (сверлить), воздействие с удалением частей (слоев)/ придание «новой» формы (точить, чистить, шлифовать, чеканить). В данной работе мы рассмотрим метафорический сдвиг глаголов разделения/деформации.</w:t>
      </w:r>
    </w:p>
    <w:p>
      <w:pPr>
        <w:spacing w:line="240" w:lineRule="auto" w:after="0" w:before="0"/>
        <w:ind w:firstLine="708"/>
        <w:jc w:val="both"/>
      </w:pPr>
      <w:r>
        <w:rPr>
          <w:rFonts w:ascii="Times New Roman" w:hAnsi="Times New Roman" w:eastAsia="Times New Roman"/>
          <w:sz w:val="28"/>
        </w:rPr>
        <w:t>Тип физического воздействия в прототипической ситуации имеет характеристики, которые будут переноситься на новую ситуацию, описываемую метафорой. Параметры основного значения глаголов («способ воздействия», «инструмент», «материал», «время» и т.д.) будут переосмысляться и по-разному «востребоваться» для образования различных групп метафор. При этом можно предположить, что нет однозначного соответствия между типом физического воздействия (разделение, многократный удар, удаление частей и т.д.) и группой образуемых метафор. Можно наметить основные линии переосмысления «метафорообразующих» признаков (например, глаголы разделения резать, колоть поставляют сему «острый инструмент» для образования болевых метафор, но также могут актуализироваться и другие признаки – см. метафоры резать правду, резать на экзамене). Каждый из «метафорообразующих» признаков востребуется для интерпретации различных ситуаций физического и нефизического мира, для образования различных метафор. Нам важно увидеть, как переосмысливается тот или иной признак в когнитивной схеме воздействия и как с помощью метафоры «интерпретируются» различные явления и процессы действительности.</w:t>
      </w:r>
    </w:p>
    <w:p>
      <w:pPr>
        <w:spacing w:line="240" w:lineRule="auto" w:after="0" w:before="0"/>
        <w:ind w:firstLine="708"/>
        <w:jc w:val="both"/>
      </w:pPr>
      <w:r>
        <w:rPr>
          <w:rFonts w:ascii="Times New Roman" w:hAnsi="Times New Roman" w:eastAsia="Times New Roman"/>
          <w:sz w:val="28"/>
        </w:rPr>
        <w:t>Глаголы разделения/деформации (пилить, резать, колоть) описывают физическое изменение объекта в результате разделения, в базовых значениях присутствуют семантические компоненты «инструмент», «время воздействия», «непосредственный контакт» и т.д. Эти компоненты по-разному «включаются» в процесс метафоризации. Так, воздействие «инструментом» (резать ножом) связано с болевой составляющей: ощущение человека становятся в центр описываемой ситуации при изменении класса объекта, если объект воздействия – «что-то живое» или живой человек. Негативные болевые ощущения или негативная эмоциональная реакция возникают в физической сфере при восприятии человеком звука, цвета, форм какого-то объекта: …все блестит в редком, чистом воздухе так, что глаза режет (Л.Н. Толстой. Война и мир); Задвинь занавеску, глаза режет... (Ю. Бондарев. Берег); …избавьте меня от громких выражений в своих письмах: они режут мой слух…(И.С. Никитин. Письма). Каузуатор такого физиологического или эмоционального состояния субъекта – нечто, приносящее неприятные ощущения, раздражение («как чем-то режущим»).</w:t>
      </w:r>
    </w:p>
    <w:p>
      <w:pPr>
        <w:spacing w:line="240" w:lineRule="auto" w:after="0" w:before="0"/>
        <w:ind w:firstLine="708"/>
        <w:jc w:val="both"/>
      </w:pPr>
      <w:r>
        <w:rPr>
          <w:rFonts w:ascii="Times New Roman" w:hAnsi="Times New Roman" w:eastAsia="Times New Roman"/>
          <w:sz w:val="28"/>
        </w:rPr>
        <w:t>По механизму метафоризации близок глаголу резать и глагол колоть: метафора также рождается на основе переосмысления «болевого компонента». Но нужно отметить, что исходным для таких болевых метафор как колет в боку, сердце колет является не ЛСВ со значением разделения: перенос идет на основе ЛСВ «касаясь чем-то острым, причинять боль» (трава колет ноги). Например, У меня начинает колоть в боках. (А. Беляев. Человек-амфибия).</w:t>
      </w:r>
    </w:p>
    <w:p>
      <w:pPr>
        <w:spacing w:line="240" w:lineRule="auto" w:after="0" w:before="0"/>
        <w:ind w:firstLine="708"/>
        <w:jc w:val="both"/>
      </w:pPr>
      <w:r>
        <w:rPr>
          <w:rFonts w:ascii="Times New Roman" w:hAnsi="Times New Roman" w:eastAsia="Times New Roman"/>
          <w:sz w:val="28"/>
        </w:rPr>
        <w:t>Сходным образом проявляют себя глаголы колоть и резать при образовании метафор негативного эмоционального состояния. Метафоры негативного эмоционального состояния резать глаза, слух, уши и колоть глаза обозначают ситуацию, когда субъект находится в ситуации раздражения, досады из-за неправильности, несоответствия чего-либо какой-то (возможно субъективной) норме, привычному положению дел: здесь описывается состояние субъекта, которому открылось «аномальное» положение дел, такое «положение дел» негативно оценивается. Например, То, чего никто и не заметит, музыканту высокого класса режет ухо, как пилой (А. и Г. Вайнер. Визит к Минотавру); Режет кому-то глаза эта великая очевидность (М. Чванов. Печальник славянства).</w:t>
      </w:r>
    </w:p>
    <w:p>
      <w:pPr>
        <w:spacing w:line="240" w:lineRule="auto" w:after="0" w:before="0"/>
        <w:ind w:firstLine="708"/>
        <w:jc w:val="both"/>
      </w:pPr>
      <w:r>
        <w:rPr>
          <w:rFonts w:ascii="Times New Roman" w:hAnsi="Times New Roman" w:eastAsia="Times New Roman"/>
          <w:sz w:val="28"/>
        </w:rPr>
        <w:t>«Болевой компонент» может являться и основой возникновения метафор речевого или эмоционального воздействия: здесь мы имеем дело с «болезненным» речевым поведением другого человека (его упреки, колкие замечания, придирки) или же с «уколами» совести/стыда: Много надо …жизненного опыта, логики и сердечной теплоты чтоб, не колоть и не колоться взаимными недостатками (И.А. Гончаров. Обломов).</w:t>
      </w:r>
    </w:p>
    <w:p>
      <w:pPr>
        <w:spacing w:line="240" w:lineRule="auto" w:after="0" w:before="0"/>
        <w:ind w:firstLine="708"/>
        <w:jc w:val="both"/>
      </w:pPr>
      <w:r>
        <w:rPr>
          <w:rFonts w:ascii="Times New Roman" w:hAnsi="Times New Roman" w:eastAsia="Times New Roman"/>
          <w:sz w:val="28"/>
        </w:rPr>
        <w:t>Компонент «боль, неприятные ощущения» часто бывает совмещен с компонентом «время воздействия»: то, что вызывает негативные ощущения, обычно воздействует продолжительно, долгое время, и такое воздействие оценивается негативно. Субъектом воздействия на психологическое состояние человека может быть определенная мысль, чувство, воспоминание или же психологически значимое явление, при этом длительное воздействие всегда оценивается негативно, а однократное может быть и лишено такой оценки (см. разницу метафор колоть и кольнуть). Например, Это имя коротким сладким уколом кольнуло в сердце… (В. Белов. За тремя волоками); Самый невинный разговор будет колоть ее шипами… (А.А. Бестужев-Марлинский. Фрегат «Надежда»).</w:t>
      </w:r>
    </w:p>
    <w:p>
      <w:pPr>
        <w:spacing w:line="240" w:lineRule="auto" w:after="0" w:before="0"/>
        <w:ind w:firstLine="708"/>
        <w:jc w:val="both"/>
      </w:pPr>
      <w:r>
        <w:rPr>
          <w:rFonts w:ascii="Times New Roman" w:hAnsi="Times New Roman" w:eastAsia="Times New Roman"/>
          <w:sz w:val="28"/>
        </w:rPr>
        <w:t>Механизм формирования метафоры может быть недостаточно прояснен: см. метафору от глагола колоть – «разоблачать, допрашивать в рамках следствия»: …колоть его станут опытные, искушенные волки следственного дела (С. Алексеев. Пришельцы). Здесь – совместное участие двух ЛСВ глагола колоть («разделять острым инструментом» и «вызывать ощущение укола»): как и у метафор речевого репрессивного действия, «инструментом», вызывающим «болезненные ощущения», негативное эмоциональное состояние, являются речевые действия человека (в ситуации допроса) или сами «разоблачающие» факты» (следственные материалы). Возможно здесь и участие такого ЛСВ как колоть орехи («разбивать, раскалывать орехи, очищая от скорлупы»). Цель такого речевого воздействия – психологическое «разрушение» виновного, разоблачение (см. разг. дериват – расколоться, т.е. «признать свою вину»).</w:t>
      </w:r>
    </w:p>
    <w:p>
      <w:pPr>
        <w:spacing w:line="240" w:lineRule="auto" w:after="0" w:before="0"/>
        <w:ind w:firstLine="708"/>
        <w:jc w:val="both"/>
      </w:pPr>
      <w:r>
        <w:rPr>
          <w:rFonts w:ascii="Times New Roman" w:hAnsi="Times New Roman" w:eastAsia="Times New Roman"/>
          <w:sz w:val="28"/>
        </w:rPr>
        <w:t>Очевидно, что семантический компонент «инструмент» (способный причинить боль, негативные ощущения) является очень активным в семантической деривации (см. примеры выше), однако от глаголов разделения образуются метафоры и при участии других сем.</w:t>
      </w:r>
    </w:p>
    <w:p>
      <w:pPr>
        <w:spacing w:line="240" w:lineRule="auto" w:after="0" w:before="0"/>
        <w:ind w:firstLine="708"/>
        <w:jc w:val="both"/>
      </w:pPr>
      <w:r>
        <w:rPr>
          <w:rFonts w:ascii="Times New Roman" w:hAnsi="Times New Roman" w:eastAsia="Times New Roman"/>
          <w:sz w:val="28"/>
        </w:rPr>
        <w:t>Потенциальный компонент глагола резать «резкость, непосредственность контакта» (резать ножом) и «возможная болезненность» действия дает возможность для появления метафор манеры речи. Например: Он любил резать правду матку в глаза, но не знал еe и поэтому угрюмо молчал (И. Ефимов. Сергей Довлатов как зеркало Александра Гениса). Такие метафоры обозначают речевое действие/ поведение, которое интерпретируется как бескомпромиссное, вскрывающее «правду», «резкое» и ненацеленное на «поиск нужных слов».</w:t>
      </w:r>
    </w:p>
    <w:p>
      <w:pPr>
        <w:spacing w:line="240" w:lineRule="auto" w:after="0" w:before="0"/>
        <w:ind w:firstLine="708"/>
        <w:jc w:val="both"/>
      </w:pPr>
      <w:r>
        <w:rPr>
          <w:rFonts w:ascii="Times New Roman" w:hAnsi="Times New Roman" w:eastAsia="Times New Roman"/>
          <w:sz w:val="28"/>
        </w:rPr>
        <w:t>В глаголе резать есть и потенциальная сема «нарушение целостности» и как следствие «прекращение существования объекта», поэтому возможна метафора резать без ножа (описывающая «потенциальную гибель, угрозу гибели, бедственного положения»): Губите вы меня, Матвей Бенционович, режете без ножа преданного вам человека, – горько пожаловался Лагранж. (Б. Акунин. Пелагия). Не потенциальное, а реальное прекращение существования, исчезновение объекта описывается следующей метафорой: А может, надо начинать «забривать» студентов, «резать» военные кафедры («Солдат удачи»).</w:t>
      </w:r>
    </w:p>
    <w:p>
      <w:pPr>
        <w:spacing w:line="240" w:lineRule="auto" w:after="0" w:before="0"/>
        <w:ind w:firstLine="708"/>
        <w:jc w:val="both"/>
      </w:pPr>
      <w:r>
        <w:rPr>
          <w:rFonts w:ascii="Times New Roman" w:hAnsi="Times New Roman" w:eastAsia="Times New Roman"/>
          <w:sz w:val="28"/>
        </w:rPr>
        <w:t>Особым метафорическим потенциалом обладает глагол пилить. В своем базовом значении глагол отражает ситуацию длительного воздействия на твердый материал при помощи определенного инструмента. Такое воздействие членимо на повторяющиеся отрезки, элементы действия. Многие из параметров такого «разделяющего» действия задействованы в образовании метафор.</w:t>
      </w:r>
    </w:p>
    <w:p>
      <w:pPr>
        <w:spacing w:line="240" w:lineRule="auto" w:after="0" w:before="0"/>
        <w:ind w:firstLine="708"/>
        <w:jc w:val="both"/>
      </w:pPr>
      <w:r>
        <w:rPr>
          <w:rFonts w:ascii="Times New Roman" w:hAnsi="Times New Roman" w:eastAsia="Times New Roman"/>
          <w:sz w:val="28"/>
        </w:rPr>
        <w:t>Временной компонент («долго» и поэтому «мучительно») при поддержке компонента «материал» (трудно поддающийся воздействию) является базой для метафоры речевого репрессивное воздействия на человека: Он страдает, на душе у него, по-видимому, свинец, а она пилит его и пилит… (А.П. Чехов. Остров Сахалин).</w:t>
      </w:r>
    </w:p>
    <w:p>
      <w:pPr>
        <w:spacing w:line="240" w:lineRule="auto" w:after="0" w:before="0"/>
        <w:ind w:firstLine="708"/>
        <w:jc w:val="both"/>
      </w:pPr>
      <w:r>
        <w:rPr>
          <w:rFonts w:ascii="Times New Roman" w:hAnsi="Times New Roman" w:eastAsia="Times New Roman"/>
          <w:sz w:val="28"/>
        </w:rPr>
        <w:t>Метафора пилить («попрекать, придираться») может иметь скрытый компонент «отсутствие значимой причины»: пилят другого обычно по пустякам, замечая недостатки, которые оцениваются как «несущественные с точки зрения субъекта, испытывающего воздействие», такое действие – скорее выражение эмоций, чем сознательное речевое воздействие на человека: например, Дома жена начала «пилить» Полосухина и величать его обидными словами (Г. Брянцев. По тонкому льду). Метафора может описывать даже не речевое воздействие, направленное на субъект, а речевое поведение: …надо «жить , гореть и не угасать» , а не ныть и не пилить опилки (Огонек).</w:t>
      </w:r>
    </w:p>
    <w:p>
      <w:pPr>
        <w:spacing w:line="240" w:lineRule="auto" w:after="0" w:before="0"/>
        <w:ind w:firstLine="708"/>
        <w:jc w:val="both"/>
      </w:pPr>
      <w:r>
        <w:rPr>
          <w:rFonts w:ascii="Times New Roman" w:hAnsi="Times New Roman" w:eastAsia="Times New Roman"/>
          <w:sz w:val="28"/>
        </w:rPr>
        <w:t>Компоненты «длительное, повторяющееся действие» и «резкий неприятный звук» становятся главными при образовании музыкальных метафор: Должность его состояла в том, чтоб … пилить на скрипке изо всей мочи (Ф.М. Достоевский. Записки из мертвого дома). В таком примере акцент переносится на механистичность самого действия, метафора здесь несет негативный оценочный компонент.</w:t>
      </w:r>
    </w:p>
    <w:p>
      <w:pPr>
        <w:spacing w:line="240" w:lineRule="auto" w:after="0" w:before="0"/>
        <w:ind w:firstLine="708"/>
        <w:jc w:val="both"/>
      </w:pPr>
      <w:r>
        <w:rPr>
          <w:rFonts w:ascii="Times New Roman" w:hAnsi="Times New Roman" w:eastAsia="Times New Roman"/>
          <w:sz w:val="28"/>
        </w:rPr>
        <w:t>Дробный характер физического воздействия, бесконечное повторение элементов воздействия, описанное в базовом значении глагола пилить влияет на то, что метафорически переосмысляться может любое «длительное, нескончаемое» действие или деятельность, такое действие, которое осуществляется шаг за шагом, упорно, иногда «механически». Метафора пилить может быть отнесена к широкому спектру действий: пилить это и «передвигаться», и «учить», и «учиться». Например, пилить на другой конец города (разг. речь); …он сидит ночами английский пилит… (Ю. Трифонов. Дом на набережной); Теперь в таком режиме им «пилить» восемь лет: четыре в семинарии и четыре в академии (Огонек).</w:t>
      </w:r>
    </w:p>
    <w:p>
      <w:pPr>
        <w:spacing w:line="240" w:lineRule="auto" w:after="0" w:before="0"/>
        <w:ind w:firstLine="708"/>
        <w:jc w:val="both"/>
      </w:pPr>
      <w:r>
        <w:rPr>
          <w:rFonts w:ascii="Times New Roman" w:hAnsi="Times New Roman" w:eastAsia="Times New Roman"/>
          <w:sz w:val="28"/>
        </w:rPr>
        <w:t>Таким образом, глаголы, в исходном значении описывающие ситуацию деформации объекта, его разделение при помощи острого инструмента имеют потенциал для формирования самых различных метафор: семантически близкие глаголы (пилить, резать) реализуют общие и уникальные модели метафорического переноса. Одним из «лидирующих» метафорообразующих компонентов является «инструмент»: болевые метафоры, возникающие на его основе, представляют собой значительную группу в нашей выборке. Другие компоненты также «подключаются» к процессу метафорообразования, при их участии рождается множество уникальных метафор, помогающих увидеть интерпретационный потенциал языковой системы на материале одной лексико-семантической группы.</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8"/>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