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83B1" w14:textId="77777777" w:rsidR="00001C6E" w:rsidRPr="00981435" w:rsidRDefault="00000000">
      <w:pPr>
        <w:rPr>
          <w:lang w:val="ru-RU"/>
        </w:rPr>
      </w:pPr>
      <w:r w:rsidRPr="00981435">
        <w:rPr>
          <w:lang w:val="ru-RU"/>
        </w:rPr>
        <w:t>Дискурс, понимаемый как речевая деятельность, протекающая в конкретных исторических условиях и отражающая социальные потребности общества, в последнее время изучается в диахроническом ракурсе, позволяющем отразить сложную, исторически изменчивую природу человеческой коммуникации. Моделирование дискурса в историческом аспекте, в фокусе которого находится дискурсивная эволюция, наблюдаемая в диахронных тенденциях развития различных типов дискурсивных практик, отражающих историческую вариативность репрезентированных языковыми структурами дискурсивных форм, рассматривается в качестве вектора развития дискурсивного подхода. Вместе с тем историко-дискурсивный анализ также может быть направлен на выявление изменений в дискурсивных практиках не только в социально-деятельностном, но и когнитивном аспекте (см., напр.), что предполагает изучение диахронических изменений в репрезентации когнитивной функции языка, проявляющейся в том числе и в изменениях когнитивных механизмов речемыслительной деятельности людей, определяющих способы их социального взаимодействия.</w:t>
      </w:r>
    </w:p>
    <w:p w14:paraId="5126C35D" w14:textId="77777777" w:rsidR="00001C6E" w:rsidRPr="00981435" w:rsidRDefault="00000000">
      <w:pPr>
        <w:rPr>
          <w:lang w:val="ru-RU"/>
        </w:rPr>
      </w:pPr>
      <w:r w:rsidRPr="00981435">
        <w:rPr>
          <w:lang w:val="ru-RU"/>
        </w:rPr>
        <w:t xml:space="preserve">В настоящее время в рамках когнитивно-дискурсивной парадигмы понятия когнитивной и языковой репрезентаций действительности используются дифференцированно. Ментальная репрезентация, единицами которой являются концепты, пропозиции, фреймы, скрипты, сценарии, понимается как процесс представления (репрезентации) мира в сознании человека и как единица подобного представления, стоящая вместо чего-то в реальном или вымышленном мире и потому замещающей это что-то в мыслительных процессах. На различие когнитивной и дискурсивной репрезентаций действительности впервые было указано Т. ван Дейком и В. Кинчем, которые отмечали, что дискурсивные репрезентации могут не только замещать объекты и действия, но и порождать их – как бы «конструировать» объекты или же целые ситуации: то есть репрезентации теперь могут создавать фиктивные объекты, которые «как бы отражаются» этими репрезентациями. Теоретическое обоснование дискурсивного конструирования </w:t>
      </w:r>
      <w:r w:rsidRPr="00981435">
        <w:rPr>
          <w:lang w:val="ru-RU"/>
        </w:rPr>
        <w:lastRenderedPageBreak/>
        <w:t>мира дается С.Н. Плотниковой, которая анализирует когнитивные сценарии конструирования повседневной жизни и возможных миров. С.Н. Плотникова выделяет два типа дискурсивной репрезентации: 1) «отражение / мониторинг» – это дискурсивное представление действительности, которую говорящий застал как готовое произведение, как мир-без-меня; 2) дискурсивная репрезентация по типу «конструирование» – это дискурсивное представление действительности, которая создается, формируется в данный момент самим говорящим / пишущим. Когнитивный сценарий в репрезентации первого типа является отражательным по своей сути, это изоморфная ментальная репрезентация событий, произошедших в наблюдаемом мире, представляющая собой результат категоризации. Сценарий, лежащий в основе конструирования мира, является операциональным, в нем мир конструируется здесь и сейчас с помощью действий и дискурса и отражает результаты интерпретативной деятельности автора текста.</w:t>
      </w:r>
    </w:p>
    <w:p w14:paraId="5721AB1D" w14:textId="77777777" w:rsidR="00001C6E" w:rsidRPr="00981435" w:rsidRDefault="00000000">
      <w:pPr>
        <w:rPr>
          <w:lang w:val="ru-RU"/>
        </w:rPr>
      </w:pPr>
      <w:r w:rsidRPr="00981435">
        <w:rPr>
          <w:lang w:val="ru-RU"/>
        </w:rPr>
        <w:t>В этой связи особого внимания требует изучение средств дискурсивной репрезентации действительности в жанрах, порождаемых в исторически различных социокультурных условиях, с целью выявления специфики категоризации и интерпретации действительности как результата деятельности исторически и социокультурно детерминированного человеческого сознания. Понимание жанра как «формы познания и концептуализации действительности» позволяет определять данную коммуникативную форму как когнитивную модель, состоящую из набора ментальных фреймов, которые содержат знание о соответствующем фрагменте действительности (см. об этом) и составляют концептуальную основу жанра, которая является результатом когнитивно-семантической деятельности человеческого сознания, направленной на категоризацию и интерпретацию окружающего мира.</w:t>
      </w:r>
    </w:p>
    <w:p w14:paraId="41AE59B1" w14:textId="77777777" w:rsidR="00001C6E" w:rsidRPr="00981435" w:rsidRDefault="00000000">
      <w:pPr>
        <w:rPr>
          <w:lang w:val="ru-RU"/>
        </w:rPr>
      </w:pPr>
      <w:r w:rsidRPr="00981435">
        <w:rPr>
          <w:lang w:val="ru-RU"/>
        </w:rPr>
        <w:t xml:space="preserve">Каждому конкретному историческому периоду в развитии типов общения присущ определенный набор жанров, которые не только отражают специфику дискурсивной практики, но и различаются способами категоризации и оценочной </w:t>
      </w:r>
      <w:r w:rsidRPr="00981435">
        <w:rPr>
          <w:lang w:val="ru-RU"/>
        </w:rPr>
        <w:lastRenderedPageBreak/>
        <w:t>интерпретации действительности, обусловленными социокультурным контекстом функционирования жанра.</w:t>
      </w:r>
    </w:p>
    <w:p w14:paraId="58B3B331" w14:textId="77777777" w:rsidR="00001C6E" w:rsidRPr="00981435" w:rsidRDefault="00000000">
      <w:pPr>
        <w:rPr>
          <w:lang w:val="ru-RU"/>
        </w:rPr>
      </w:pPr>
      <w:r w:rsidRPr="00981435">
        <w:rPr>
          <w:lang w:val="ru-RU"/>
        </w:rPr>
        <w:t>С древности путешествия и экспедиции, целью которых является открытие новых маршрутов, как правило, сопровождаются письменной фиксацией не только географических и этнографических реалий, но и действительности в целом. Травелог как литературный жанр начинает свое оформление около 484 г. до н. э. в путевых записках Геродота. Подобные записи представляются оптимальным материалом для исследования специфики категоризации и оценочной интерпретации чужой действительности, основанной на схематизации личного опыта в соответствии с «коллективной и индивидуальной системой норм, идеалов, стереотипов, ценностей».</w:t>
      </w:r>
    </w:p>
    <w:p w14:paraId="00EE3B1E" w14:textId="77777777" w:rsidR="00001C6E" w:rsidRPr="00981435" w:rsidRDefault="00000000">
      <w:pPr>
        <w:rPr>
          <w:lang w:val="ru-RU"/>
        </w:rPr>
      </w:pPr>
      <w:r w:rsidRPr="00981435">
        <w:rPr>
          <w:lang w:val="ru-RU"/>
        </w:rPr>
        <w:t>Целью данной работы является изучение диахронических изменений в способах и средствах репрезентации иной культурной действительности, в частности фрейма «местные жители» в жанре «путевых заметок». Предметом исследования в данной работе являются исторические изменения способов дискурсивной репрезентации действительности, определяемые динамикой когнитивных структур сознания, лежащих в основе дискурсивного конструирования, то есть исследование всех дискурсивных проявлений исторического развития жанров в процессе их непрерывного преобразования, вызванного трансформацией социокультурного пространства.</w:t>
      </w:r>
    </w:p>
    <w:p w14:paraId="1E1FC009" w14:textId="77777777" w:rsidR="00001C6E" w:rsidRPr="00981435" w:rsidRDefault="00000000">
      <w:pPr>
        <w:rPr>
          <w:lang w:val="ru-RU"/>
        </w:rPr>
      </w:pPr>
      <w:r w:rsidRPr="00981435">
        <w:rPr>
          <w:lang w:val="ru-RU"/>
        </w:rPr>
        <w:t>Данное исследование опирается на корпусную методологию, которая в последнее время используется не только для изучения синхронного состояния языка, но и для выявления диахронических изменений на различных языковых уровнях, как правило, лексическом, морфологическом и синтаксическом (</w:t>
      </w:r>
      <w:r>
        <w:t>c</w:t>
      </w:r>
      <w:r w:rsidRPr="00981435">
        <w:rPr>
          <w:lang w:val="ru-RU"/>
        </w:rPr>
        <w:t>м.:); а также в исследовании исторической вариативности жанров, регистров, региональных вариантов языка (см.:).</w:t>
      </w:r>
    </w:p>
    <w:p w14:paraId="4316D8F5" w14:textId="77777777" w:rsidR="00001C6E" w:rsidRPr="00981435" w:rsidRDefault="00000000">
      <w:pPr>
        <w:rPr>
          <w:lang w:val="ru-RU"/>
        </w:rPr>
      </w:pPr>
      <w:r w:rsidRPr="00981435">
        <w:rPr>
          <w:lang w:val="ru-RU"/>
        </w:rPr>
        <w:t xml:space="preserve">Корпусный диахронический подход к языковому материалу предполагает использование сопоставимых корпусов текстов и обращение к статистическим </w:t>
      </w:r>
      <w:r w:rsidRPr="00981435">
        <w:rPr>
          <w:lang w:val="ru-RU"/>
        </w:rPr>
        <w:lastRenderedPageBreak/>
        <w:t>методам, принятым в корпусной лингвистике. При этом возникает возможность выявления особенностей функционирования языка в разные исторические периоды на основе реконструкции языковой системности отдельного периода, выявления лексических, морфологических, синтаксических, стилистических и риторических изменений.</w:t>
      </w:r>
    </w:p>
    <w:p w14:paraId="5E8E17FA" w14:textId="77777777" w:rsidR="00001C6E" w:rsidRPr="00981435" w:rsidRDefault="00000000">
      <w:pPr>
        <w:rPr>
          <w:lang w:val="ru-RU"/>
        </w:rPr>
      </w:pPr>
      <w:r w:rsidRPr="00981435">
        <w:rPr>
          <w:lang w:val="ru-RU"/>
        </w:rPr>
        <w:t xml:space="preserve">Нами рассматривается динамика диахронических изменений жанра «путевые заметки» в английском языке с периода конца </w:t>
      </w:r>
      <w:r>
        <w:t>XIX</w:t>
      </w:r>
      <w:r w:rsidRPr="00981435">
        <w:rPr>
          <w:lang w:val="ru-RU"/>
        </w:rPr>
        <w:t xml:space="preserve"> века по настоящее время в аспекте когнитивной лингвистики. Задача исследования заключается в установлении когнитивно-дискурсивных закономерностей освещения действительности непосредственными наблюдателями на основе сопоставления списков слов в корпусах текстов, относящихся к двум указанным историческим периодам. В диахронический корпус были включены тексты конца </w:t>
      </w:r>
      <w:r>
        <w:t>XIX</w:t>
      </w:r>
      <w:r w:rsidRPr="00981435">
        <w:rPr>
          <w:lang w:val="ru-RU"/>
        </w:rPr>
        <w:t xml:space="preserve"> – начала </w:t>
      </w:r>
      <w:r>
        <w:t>XX</w:t>
      </w:r>
      <w:r w:rsidRPr="00981435">
        <w:rPr>
          <w:lang w:val="ru-RU"/>
        </w:rPr>
        <w:t xml:space="preserve"> в.: путевые заметки британских писателей-путешественников И. Берд (1831–1904), М. Кингсли (1862– 1900), Г. Белл (1868–1926). Объем корпуса составил 0,4 млн слов.</w:t>
      </w:r>
    </w:p>
    <w:p w14:paraId="0C3ABE05" w14:textId="77777777" w:rsidR="00001C6E" w:rsidRPr="00981435" w:rsidRDefault="00000000">
      <w:pPr>
        <w:rPr>
          <w:lang w:val="ru-RU"/>
        </w:rPr>
      </w:pPr>
      <w:r w:rsidRPr="00981435">
        <w:rPr>
          <w:lang w:val="ru-RU"/>
        </w:rPr>
        <w:t xml:space="preserve">При отборе материала для корпуса конца </w:t>
      </w:r>
      <w:r>
        <w:t>XIX</w:t>
      </w:r>
      <w:r w:rsidRPr="00981435">
        <w:rPr>
          <w:lang w:val="ru-RU"/>
        </w:rPr>
        <w:t xml:space="preserve"> – начала </w:t>
      </w:r>
      <w:r>
        <w:t>XX</w:t>
      </w:r>
      <w:r w:rsidRPr="00981435">
        <w:rPr>
          <w:lang w:val="ru-RU"/>
        </w:rPr>
        <w:t xml:space="preserve"> в. мы в первую очередь руководствовались содержательными характеристиками произведений, а именно наличием документального повествования о путешествии без ярко выраженной сюжетной линии; сюжет в материалах исследования дублирует маршрут автора текста. Все произведения представлены в виде дневниковых записей, что позволяет проследить проявления концептуальных оснований жанра в диахронии с опорой на данные корпусного анализа средств конструирования и отражения действительности иной культуры. Авторы всех выбранных произведений повествуют о путешествиях по экзотичным для европейцев направлениям: в Японию, Иран, Сирию, Ливан, страны западной Африки, что усиливает интерес к наблюдению за процессом когнитивного описания культуры места назначения авторами – носителями английского языка.</w:t>
      </w:r>
    </w:p>
    <w:p w14:paraId="44988462" w14:textId="77777777" w:rsidR="00001C6E" w:rsidRPr="00981435" w:rsidRDefault="00000000">
      <w:pPr>
        <w:rPr>
          <w:lang w:val="ru-RU"/>
        </w:rPr>
      </w:pPr>
      <w:r w:rsidRPr="00981435">
        <w:rPr>
          <w:lang w:val="ru-RU"/>
        </w:rPr>
        <w:lastRenderedPageBreak/>
        <w:t xml:space="preserve">В современной коммуникации формой развития жанра «путевые заметки» является интернет-жанр блога о путешествиях. Тексты данного жанра были проанализированы нами на базе корпуса интернет-жанров </w:t>
      </w:r>
      <w:r>
        <w:t>Core</w:t>
      </w:r>
      <w:r w:rsidRPr="00981435">
        <w:rPr>
          <w:lang w:val="ru-RU"/>
        </w:rPr>
        <w:t xml:space="preserve"> </w:t>
      </w:r>
      <w:r>
        <w:t>Corpus</w:t>
      </w:r>
      <w:r w:rsidRPr="00981435">
        <w:rPr>
          <w:lang w:val="ru-RU"/>
        </w:rPr>
        <w:t xml:space="preserve"> университета Бригама Янга, созданного Марком Девисом. Размер подкорпуса блогов о путешествиях составляет 0,3 млн. слов. Данный корпус является репрезентативным для современного британского варианта английского языка в интернет-жанрах, что и обусловило его выбор в качестве эмпирической базы исследования 2.</w:t>
      </w:r>
    </w:p>
    <w:p w14:paraId="2A1B70C8" w14:textId="77777777" w:rsidR="00001C6E" w:rsidRPr="00981435" w:rsidRDefault="00000000">
      <w:pPr>
        <w:rPr>
          <w:lang w:val="ru-RU"/>
        </w:rPr>
      </w:pPr>
      <w:r w:rsidRPr="00981435">
        <w:rPr>
          <w:lang w:val="ru-RU"/>
        </w:rPr>
        <w:t>В отличие от путевых заметок британских писателей-путешественников интернетблоги о путешествиях объединяют повествования интернет-пользователей о поездках, имеющих своей целью отдых и получение новых впечатлений, а не исследование и передачу знаний о чужой культуре современникам.</w:t>
      </w:r>
    </w:p>
    <w:p w14:paraId="79C25F93" w14:textId="77777777" w:rsidR="00001C6E" w:rsidRPr="00981435" w:rsidRDefault="00000000">
      <w:pPr>
        <w:rPr>
          <w:lang w:val="ru-RU"/>
        </w:rPr>
      </w:pPr>
      <w:r w:rsidRPr="00981435">
        <w:rPr>
          <w:lang w:val="ru-RU"/>
        </w:rPr>
        <w:t xml:space="preserve">При проведении исследования статистические данные были получены с помощью программного обеспечения </w:t>
      </w:r>
      <w:r>
        <w:t>LancBox</w:t>
      </w:r>
      <w:r w:rsidRPr="00981435">
        <w:rPr>
          <w:lang w:val="ru-RU"/>
        </w:rPr>
        <w:t>64, позволяющего осуществлять все стандартные процедуры корпусного анализа.</w:t>
      </w:r>
    </w:p>
    <w:p w14:paraId="2EB00198" w14:textId="77777777" w:rsidR="00001C6E" w:rsidRPr="00981435" w:rsidRDefault="00000000">
      <w:pPr>
        <w:rPr>
          <w:lang w:val="ru-RU"/>
        </w:rPr>
      </w:pPr>
      <w:r w:rsidRPr="00981435">
        <w:rPr>
          <w:lang w:val="ru-RU"/>
        </w:rPr>
        <w:t>Специфика стратегий дискурсивной репрезентации фрейма «местные жители» выявлялась нами на основе анализа средств категоризации и интерпретации действительности в исследуемых жанрах. Сопоставление дискурсивной репрезентации жанра в различные периоды его существования позволило определить его универсальные и специфические характеристики в плане способов конструирования действительности и выявить доминирующий тип стратегии дискурсивной репрезентации.</w:t>
      </w:r>
    </w:p>
    <w:p w14:paraId="3139E76E" w14:textId="77777777" w:rsidR="00001C6E" w:rsidRPr="00981435" w:rsidRDefault="00000000">
      <w:pPr>
        <w:rPr>
          <w:lang w:val="ru-RU"/>
        </w:rPr>
      </w:pPr>
      <w:r w:rsidRPr="00981435">
        <w:rPr>
          <w:lang w:val="ru-RU"/>
        </w:rPr>
        <w:t xml:space="preserve">В целях описания фрейма «местные жители», которое представляет результаты корпусного исследования диахронической специфики категоризации и оценочной интерпретации данного аспекта референтной ситуации в текстах жанра, были выявлены основные лексические репрезентанты и проведен сравнительный анализ их количественных характеристик в разные периоды. </w:t>
      </w:r>
      <w:r w:rsidRPr="00981435">
        <w:rPr>
          <w:lang w:val="ru-RU"/>
        </w:rPr>
        <w:lastRenderedPageBreak/>
        <w:t>Категоризация лексем, репрезентирующих фрейм «местные жители», проводилась с опорой на теорию социальных акторов, разработанную ван Лювеном, который выделил три способа категоризации: функциональный, идентификационный и оценочный. Функциональный способ позволяет объединить в одну категорию лексемы, обозначающие род занятий людей; идентификационный включает лексемы, обозначающие более или менее постоянные характеристики. В последнем случае выделяются три подкатегории: классификация, включающая социально-демографические признаки, такие как возраст, пол, этничность, национальность, вероисповедание и др.; относительная идентификация, которая обозначает различные социальные роли и типы отношений между людьми, и физическая идентификация, которая характеризует внешность, одежду, цвет кожи и др. Оценочная категория репрезентирована оценочной и аффективной лексикой. Далее был осуществлен контекстуальный анализ выявленных лексем, позволивший описать историческую специфику отражательной и интерпретативной деятельности авторов текстов. Данные о частотности употребления единиц, номинирующих местных</w:t>
      </w:r>
    </w:p>
    <w:p w14:paraId="0586B083" w14:textId="77777777" w:rsidR="00001C6E" w:rsidRPr="00981435" w:rsidRDefault="00000000">
      <w:pPr>
        <w:rPr>
          <w:lang w:val="ru-RU"/>
        </w:rPr>
      </w:pPr>
      <w:r w:rsidRPr="00981435">
        <w:rPr>
          <w:lang w:val="ru-RU"/>
        </w:rPr>
        <w:t xml:space="preserve">Как свидетельствуют приведенные в таблице 1 данные, в корпусе текстов </w:t>
      </w:r>
      <w:r>
        <w:t>XIX</w:t>
      </w:r>
      <w:r w:rsidRPr="00981435">
        <w:rPr>
          <w:lang w:val="ru-RU"/>
        </w:rPr>
        <w:t xml:space="preserve"> в. в качестве единиц, номинирующих представителей иной культуры, наиболее частотным является существительное </w:t>
      </w:r>
      <w:r>
        <w:t>tribe</w:t>
      </w:r>
      <w:r w:rsidRPr="00981435">
        <w:rPr>
          <w:lang w:val="ru-RU"/>
        </w:rPr>
        <w:t>, которое имеет значение «</w:t>
      </w:r>
      <w:r>
        <w:t>a</w:t>
      </w:r>
      <w:r w:rsidRPr="00981435">
        <w:rPr>
          <w:lang w:val="ru-RU"/>
        </w:rPr>
        <w:t xml:space="preserve"> </w:t>
      </w:r>
      <w:r>
        <w:t>large</w:t>
      </w:r>
      <w:r w:rsidRPr="00981435">
        <w:rPr>
          <w:lang w:val="ru-RU"/>
        </w:rPr>
        <w:t xml:space="preserve"> </w:t>
      </w:r>
      <w:r>
        <w:t>group</w:t>
      </w:r>
      <w:r w:rsidRPr="00981435">
        <w:rPr>
          <w:lang w:val="ru-RU"/>
        </w:rPr>
        <w:t xml:space="preserve"> </w:t>
      </w:r>
      <w:r>
        <w:t>of</w:t>
      </w:r>
      <w:r w:rsidRPr="00981435">
        <w:rPr>
          <w:lang w:val="ru-RU"/>
        </w:rPr>
        <w:t xml:space="preserve"> </w:t>
      </w:r>
      <w:r>
        <w:t>related</w:t>
      </w:r>
      <w:r w:rsidRPr="00981435">
        <w:rPr>
          <w:lang w:val="ru-RU"/>
        </w:rPr>
        <w:t xml:space="preserve"> </w:t>
      </w:r>
      <w:r>
        <w:t>families</w:t>
      </w:r>
      <w:r w:rsidRPr="00981435">
        <w:rPr>
          <w:lang w:val="ru-RU"/>
        </w:rPr>
        <w:t xml:space="preserve"> </w:t>
      </w:r>
      <w:r>
        <w:t>who</w:t>
      </w:r>
      <w:r w:rsidRPr="00981435">
        <w:rPr>
          <w:lang w:val="ru-RU"/>
        </w:rPr>
        <w:t xml:space="preserve"> </w:t>
      </w:r>
      <w:r>
        <w:t>live</w:t>
      </w:r>
      <w:r w:rsidRPr="00981435">
        <w:rPr>
          <w:lang w:val="ru-RU"/>
        </w:rPr>
        <w:t xml:space="preserve"> </w:t>
      </w:r>
      <w:r>
        <w:t>in</w:t>
      </w:r>
      <w:r w:rsidRPr="00981435">
        <w:rPr>
          <w:lang w:val="ru-RU"/>
        </w:rPr>
        <w:t xml:space="preserve"> </w:t>
      </w:r>
      <w:r>
        <w:t>the</w:t>
      </w:r>
      <w:r w:rsidRPr="00981435">
        <w:rPr>
          <w:lang w:val="ru-RU"/>
        </w:rPr>
        <w:t xml:space="preserve"> </w:t>
      </w:r>
      <w:r>
        <w:t>same</w:t>
      </w:r>
      <w:r w:rsidRPr="00981435">
        <w:rPr>
          <w:lang w:val="ru-RU"/>
        </w:rPr>
        <w:t xml:space="preserve"> </w:t>
      </w:r>
      <w:r>
        <w:t>area</w:t>
      </w:r>
      <w:r w:rsidRPr="00981435">
        <w:rPr>
          <w:lang w:val="ru-RU"/>
        </w:rPr>
        <w:t xml:space="preserve"> </w:t>
      </w:r>
      <w:r>
        <w:t>and</w:t>
      </w:r>
      <w:r w:rsidRPr="00981435">
        <w:rPr>
          <w:lang w:val="ru-RU"/>
        </w:rPr>
        <w:t xml:space="preserve"> </w:t>
      </w:r>
      <w:r>
        <w:t>share</w:t>
      </w:r>
      <w:r w:rsidRPr="00981435">
        <w:rPr>
          <w:lang w:val="ru-RU"/>
        </w:rPr>
        <w:t xml:space="preserve"> </w:t>
      </w:r>
      <w:r>
        <w:t>a</w:t>
      </w:r>
      <w:r w:rsidRPr="00981435">
        <w:rPr>
          <w:lang w:val="ru-RU"/>
        </w:rPr>
        <w:t xml:space="preserve"> </w:t>
      </w:r>
      <w:r>
        <w:t>common</w:t>
      </w:r>
      <w:r w:rsidRPr="00981435">
        <w:rPr>
          <w:lang w:val="ru-RU"/>
        </w:rPr>
        <w:t xml:space="preserve"> </w:t>
      </w:r>
      <w:r>
        <w:t>language</w:t>
      </w:r>
      <w:r w:rsidRPr="00981435">
        <w:rPr>
          <w:lang w:val="ru-RU"/>
        </w:rPr>
        <w:t xml:space="preserve">, </w:t>
      </w:r>
      <w:r>
        <w:t>religion</w:t>
      </w:r>
      <w:r w:rsidRPr="00981435">
        <w:rPr>
          <w:lang w:val="ru-RU"/>
        </w:rPr>
        <w:t xml:space="preserve">, </w:t>
      </w:r>
      <w:r>
        <w:t>and</w:t>
      </w:r>
      <w:r w:rsidRPr="00981435">
        <w:rPr>
          <w:lang w:val="ru-RU"/>
        </w:rPr>
        <w:t xml:space="preserve"> </w:t>
      </w:r>
      <w:r>
        <w:t>customs</w:t>
      </w:r>
      <w:r w:rsidRPr="00981435">
        <w:rPr>
          <w:lang w:val="ru-RU"/>
        </w:rPr>
        <w:t xml:space="preserve">» и представляет обитателей посещаемых мест недифференцированно, как экзотическую гомогенную общность; частотность собирательного существительного </w:t>
      </w:r>
      <w:r>
        <w:t>people</w:t>
      </w:r>
      <w:r w:rsidRPr="00981435">
        <w:rPr>
          <w:lang w:val="ru-RU"/>
        </w:rPr>
        <w:t xml:space="preserve"> сопоставима с его частотностью в корпусе ХХ в.; в корпусе </w:t>
      </w:r>
      <w:r>
        <w:t>XIX</w:t>
      </w:r>
      <w:r w:rsidRPr="00981435">
        <w:rPr>
          <w:lang w:val="ru-RU"/>
        </w:rPr>
        <w:t xml:space="preserve"> в. средствами номинации местных жителей выступают отрицательно-оценочные лексемы </w:t>
      </w:r>
      <w:r>
        <w:t>savage</w:t>
      </w:r>
      <w:r w:rsidRPr="00981435">
        <w:rPr>
          <w:lang w:val="ru-RU"/>
        </w:rPr>
        <w:t>(</w:t>
      </w:r>
      <w:r>
        <w:t>s</w:t>
      </w:r>
      <w:r w:rsidRPr="00981435">
        <w:rPr>
          <w:lang w:val="ru-RU"/>
        </w:rPr>
        <w:t xml:space="preserve">), </w:t>
      </w:r>
      <w:r>
        <w:t>slave</w:t>
      </w:r>
      <w:r w:rsidRPr="00981435">
        <w:rPr>
          <w:lang w:val="ru-RU"/>
        </w:rPr>
        <w:t xml:space="preserve">, которые являются индикаторами высокого социального статуса автора текста. В корпусе </w:t>
      </w:r>
      <w:r>
        <w:t>XIX</w:t>
      </w:r>
      <w:r w:rsidRPr="00981435">
        <w:rPr>
          <w:lang w:val="ru-RU"/>
        </w:rPr>
        <w:t xml:space="preserve"> в. доминируют по сравнению с текстами ХХ в. лексемы, обозначающие национальность, в интернет-блогах они используются достаточно редко. В ХХ в. </w:t>
      </w:r>
      <w:r w:rsidRPr="00981435">
        <w:rPr>
          <w:lang w:val="ru-RU"/>
        </w:rPr>
        <w:lastRenderedPageBreak/>
        <w:t xml:space="preserve">собирательные существительные </w:t>
      </w:r>
      <w:r>
        <w:t>crowd</w:t>
      </w:r>
      <w:r w:rsidRPr="00981435">
        <w:rPr>
          <w:lang w:val="ru-RU"/>
        </w:rPr>
        <w:t xml:space="preserve">, </w:t>
      </w:r>
      <w:r>
        <w:t>people</w:t>
      </w:r>
      <w:r w:rsidRPr="00981435">
        <w:rPr>
          <w:lang w:val="ru-RU"/>
        </w:rPr>
        <w:t xml:space="preserve"> употребляются реже, вместе с тем доминирует существительное </w:t>
      </w:r>
      <w:r>
        <w:t>locals</w:t>
      </w:r>
      <w:r w:rsidRPr="00981435">
        <w:rPr>
          <w:lang w:val="ru-RU"/>
        </w:rPr>
        <w:t xml:space="preserve">. Данное различие объясняется тем, что авторы блогов разграничивают местных жителей и туристов. В корпусе </w:t>
      </w:r>
      <w:r>
        <w:t>XIX</w:t>
      </w:r>
      <w:r w:rsidRPr="00981435">
        <w:rPr>
          <w:lang w:val="ru-RU"/>
        </w:rPr>
        <w:t xml:space="preserve"> в. указание на род занятий местных жителей, которые, как правило, соответствуют низкому социальному статусу, используется сравнительно редко. В ХХ в. наблюдается большая вариативность номинаций в категории, обозначающие род занятий, вместе с тем наименования служат индикаторами того, что местное население выполняет в целом функцию обслуживания.</w:t>
      </w:r>
    </w:p>
    <w:p w14:paraId="1B2E3F26" w14:textId="77777777" w:rsidR="00001C6E" w:rsidRPr="00981435" w:rsidRDefault="00000000">
      <w:pPr>
        <w:rPr>
          <w:lang w:val="ru-RU"/>
        </w:rPr>
      </w:pPr>
      <w:r w:rsidRPr="00981435">
        <w:rPr>
          <w:lang w:val="ru-RU"/>
        </w:rPr>
        <w:t xml:space="preserve">В корпусе текстов </w:t>
      </w:r>
      <w:r>
        <w:t>XIX</w:t>
      </w:r>
      <w:r w:rsidRPr="00981435">
        <w:rPr>
          <w:lang w:val="ru-RU"/>
        </w:rPr>
        <w:t xml:space="preserve"> в. дискурсивные репрезентации представителей иных культур содержат дескрипции внешности, манер, поведения, черт характера и одежды. В текстах </w:t>
      </w:r>
      <w:r>
        <w:t>XIX</w:t>
      </w:r>
      <w:r w:rsidRPr="00981435">
        <w:rPr>
          <w:lang w:val="ru-RU"/>
        </w:rPr>
        <w:t xml:space="preserve"> в. оценочная квалификация местных жителей является амбивалентной и они характеризуются как добрые, тихие, вежливые, гостеприимные, трудолюбивые: </w:t>
      </w:r>
      <w:r>
        <w:t>The</w:t>
      </w:r>
      <w:r w:rsidRPr="00981435">
        <w:rPr>
          <w:lang w:val="ru-RU"/>
        </w:rPr>
        <w:t xml:space="preserve"> </w:t>
      </w:r>
      <w:r>
        <w:t>people</w:t>
      </w:r>
      <w:r w:rsidRPr="00981435">
        <w:rPr>
          <w:lang w:val="ru-RU"/>
        </w:rPr>
        <w:t xml:space="preserve"> </w:t>
      </w:r>
      <w:r>
        <w:t>are</w:t>
      </w:r>
      <w:r w:rsidRPr="00981435">
        <w:rPr>
          <w:lang w:val="ru-RU"/>
        </w:rPr>
        <w:t xml:space="preserve"> </w:t>
      </w:r>
      <w:r>
        <w:t>so</w:t>
      </w:r>
      <w:r w:rsidRPr="00981435">
        <w:rPr>
          <w:lang w:val="ru-RU"/>
        </w:rPr>
        <w:t xml:space="preserve"> </w:t>
      </w:r>
      <w:r>
        <w:t>quiet</w:t>
      </w:r>
      <w:r w:rsidRPr="00981435">
        <w:rPr>
          <w:lang w:val="ru-RU"/>
        </w:rPr>
        <w:t xml:space="preserve"> </w:t>
      </w:r>
      <w:r>
        <w:t>and</w:t>
      </w:r>
      <w:r w:rsidRPr="00981435">
        <w:rPr>
          <w:lang w:val="ru-RU"/>
        </w:rPr>
        <w:t xml:space="preserve"> </w:t>
      </w:r>
      <w:r>
        <w:t>kindly</w:t>
      </w:r>
      <w:r w:rsidRPr="00981435">
        <w:rPr>
          <w:lang w:val="ru-RU"/>
        </w:rPr>
        <w:t xml:space="preserve">, </w:t>
      </w:r>
      <w:r>
        <w:t>though</w:t>
      </w:r>
      <w:r w:rsidRPr="00981435">
        <w:rPr>
          <w:lang w:val="ru-RU"/>
        </w:rPr>
        <w:t xml:space="preserve"> </w:t>
      </w:r>
      <w:r>
        <w:t>almost</w:t>
      </w:r>
      <w:r w:rsidRPr="00981435">
        <w:rPr>
          <w:lang w:val="ru-RU"/>
        </w:rPr>
        <w:t xml:space="preserve"> </w:t>
      </w:r>
      <w:r>
        <w:t>too</w:t>
      </w:r>
      <w:r w:rsidRPr="00981435">
        <w:rPr>
          <w:lang w:val="ru-RU"/>
        </w:rPr>
        <w:t xml:space="preserve"> </w:t>
      </w:r>
      <w:r>
        <w:t>still</w:t>
      </w:r>
      <w:r w:rsidRPr="00981435">
        <w:rPr>
          <w:lang w:val="ru-RU"/>
        </w:rPr>
        <w:t>; однако носителями западной культуры осознается внешняя и внутренняя несостоятельность азиатских народов, которые с точки зрения европейцев имеют уродливую внешность и не обладают высоким интеллектом. В дискурсивном конструировании действительности при столкновении с непривычной, «чужой», культурой автор избирает внешность когнитивным основанием негативной оценочной категоризации местных жителей и квалифицирует ее как уродливую (</w:t>
      </w:r>
      <w:r>
        <w:t>ugly</w:t>
      </w:r>
      <w:r w:rsidRPr="00981435">
        <w:rPr>
          <w:lang w:val="ru-RU"/>
        </w:rPr>
        <w:t xml:space="preserve">), например: </w:t>
      </w:r>
      <w:r>
        <w:t>the</w:t>
      </w:r>
      <w:r w:rsidRPr="00981435">
        <w:rPr>
          <w:lang w:val="ru-RU"/>
        </w:rPr>
        <w:t xml:space="preserve"> </w:t>
      </w:r>
      <w:r>
        <w:t>oldest</w:t>
      </w:r>
      <w:r w:rsidRPr="00981435">
        <w:rPr>
          <w:lang w:val="ru-RU"/>
        </w:rPr>
        <w:t xml:space="preserve"> </w:t>
      </w:r>
      <w:r>
        <w:t>little</w:t>
      </w:r>
      <w:r w:rsidRPr="00981435">
        <w:rPr>
          <w:lang w:val="ru-RU"/>
        </w:rPr>
        <w:t xml:space="preserve"> </w:t>
      </w:r>
      <w:r>
        <w:t>ugly</w:t>
      </w:r>
      <w:r w:rsidRPr="00981435">
        <w:rPr>
          <w:lang w:val="ru-RU"/>
        </w:rPr>
        <w:t xml:space="preserve"> </w:t>
      </w:r>
      <w:r>
        <w:t>pathetic</w:t>
      </w:r>
      <w:r w:rsidRPr="00981435">
        <w:rPr>
          <w:lang w:val="ru-RU"/>
        </w:rPr>
        <w:t xml:space="preserve"> </w:t>
      </w:r>
      <w:r>
        <w:t>face</w:t>
      </w:r>
      <w:r w:rsidRPr="00981435">
        <w:rPr>
          <w:lang w:val="ru-RU"/>
        </w:rPr>
        <w:t xml:space="preserve">, </w:t>
      </w:r>
      <w:r>
        <w:t>ugly</w:t>
      </w:r>
      <w:r w:rsidRPr="00981435">
        <w:rPr>
          <w:lang w:val="ru-RU"/>
        </w:rPr>
        <w:t xml:space="preserve"> </w:t>
      </w:r>
      <w:r>
        <w:t>Japanese</w:t>
      </w:r>
      <w:r w:rsidRPr="00981435">
        <w:rPr>
          <w:lang w:val="ru-RU"/>
        </w:rPr>
        <w:t xml:space="preserve"> </w:t>
      </w:r>
      <w:r>
        <w:t>face</w:t>
      </w:r>
      <w:r w:rsidRPr="00981435">
        <w:rPr>
          <w:lang w:val="ru-RU"/>
        </w:rPr>
        <w:t xml:space="preserve">, </w:t>
      </w:r>
      <w:r>
        <w:t>ugly</w:t>
      </w:r>
      <w:r w:rsidRPr="00981435">
        <w:rPr>
          <w:lang w:val="ru-RU"/>
        </w:rPr>
        <w:t xml:space="preserve">, </w:t>
      </w:r>
      <w:r>
        <w:t>kindlylooking</w:t>
      </w:r>
      <w:r w:rsidRPr="00981435">
        <w:rPr>
          <w:lang w:val="ru-RU"/>
        </w:rPr>
        <w:t xml:space="preserve"> </w:t>
      </w:r>
      <w:r>
        <w:t>face</w:t>
      </w:r>
      <w:r w:rsidRPr="00981435">
        <w:rPr>
          <w:lang w:val="ru-RU"/>
        </w:rPr>
        <w:t>; акцентирует необычные черты внешности, например цвет лица (</w:t>
      </w:r>
      <w:r>
        <w:t>yellow</w:t>
      </w:r>
      <w:r w:rsidRPr="00981435">
        <w:rPr>
          <w:lang w:val="ru-RU"/>
        </w:rPr>
        <w:t xml:space="preserve"> </w:t>
      </w:r>
      <w:r>
        <w:t>face</w:t>
      </w:r>
      <w:r w:rsidRPr="00981435">
        <w:rPr>
          <w:lang w:val="ru-RU"/>
        </w:rPr>
        <w:t>).</w:t>
      </w:r>
    </w:p>
    <w:p w14:paraId="58395910" w14:textId="77777777" w:rsidR="00001C6E" w:rsidRPr="00981435" w:rsidRDefault="00000000">
      <w:pPr>
        <w:rPr>
          <w:lang w:val="ru-RU"/>
        </w:rPr>
      </w:pPr>
      <w:r w:rsidRPr="00981435">
        <w:rPr>
          <w:lang w:val="ru-RU"/>
        </w:rPr>
        <w:t>Местные жители сравниваются с дикарями, то есть с представителями примитивных народов:</w:t>
      </w:r>
    </w:p>
    <w:p w14:paraId="2B1AA6DC" w14:textId="77777777" w:rsidR="00001C6E" w:rsidRDefault="00000000">
      <w:r>
        <w:t xml:space="preserve">Their houses were dirty, and, as they squatted on their heels, or lay face downwards, they looked little better than savages. Their appearance and the want of delicacy of their habits are simply abominable, and in the latter respect they contrast to great disadvantage with several savage peoples that I have been among. &lt;...&gt; They are </w:t>
      </w:r>
      <w:r>
        <w:lastRenderedPageBreak/>
        <w:t>courteous, kindly, industrious, and free from gross crimes; but, from the conversations that I have had with Japanese, and from much that I see, I judge that their standard of foundational morality is very low, and that life is neither truthful nor pure.</w:t>
      </w:r>
    </w:p>
    <w:p w14:paraId="38801CEA" w14:textId="77777777" w:rsidR="00001C6E" w:rsidRPr="00981435" w:rsidRDefault="00000000">
      <w:pPr>
        <w:rPr>
          <w:lang w:val="ru-RU"/>
        </w:rPr>
      </w:pPr>
      <w:r w:rsidRPr="00981435">
        <w:rPr>
          <w:lang w:val="ru-RU"/>
        </w:rPr>
        <w:t>В приведенном фрагменте, несмотря на признание положительных качеств местных жителей, которые характеризуются автором текста как вежливые, добрые, трудолюбивые и не склонные к совершению преступлений, негативная оценочная квалификация жилища (</w:t>
      </w:r>
      <w:r>
        <w:t>dirty</w:t>
      </w:r>
      <w:r w:rsidRPr="00981435">
        <w:rPr>
          <w:lang w:val="ru-RU"/>
        </w:rPr>
        <w:t>) и манер поведения (</w:t>
      </w:r>
      <w:r>
        <w:t>abominable</w:t>
      </w:r>
      <w:r w:rsidRPr="00981435">
        <w:rPr>
          <w:lang w:val="ru-RU"/>
        </w:rPr>
        <w:t xml:space="preserve">) местных жителей транспонируется на их моральный облик, который характеризуется как </w:t>
      </w:r>
      <w:r>
        <w:t>not</w:t>
      </w:r>
      <w:r w:rsidRPr="00981435">
        <w:rPr>
          <w:lang w:val="ru-RU"/>
        </w:rPr>
        <w:t xml:space="preserve"> </w:t>
      </w:r>
      <w:r>
        <w:t>pure</w:t>
      </w:r>
      <w:r w:rsidRPr="00981435">
        <w:rPr>
          <w:lang w:val="ru-RU"/>
        </w:rPr>
        <w:t>. Данный отрывок подтверждает точку зрения В. И. Карасика, который отмечает, что в английском социуме культурно-генетическая концептуализация грязи как нечистоты определяет особую чувствительность членов социума к чистоте и грязи, которые осознаются в виде законности либо незаконности поступков и средств.</w:t>
      </w:r>
    </w:p>
    <w:p w14:paraId="25E2126E" w14:textId="77777777" w:rsidR="00001C6E" w:rsidRPr="00981435" w:rsidRDefault="00000000">
      <w:pPr>
        <w:rPr>
          <w:lang w:val="ru-RU"/>
        </w:rPr>
      </w:pPr>
      <w:r w:rsidRPr="00981435">
        <w:rPr>
          <w:lang w:val="ru-RU"/>
        </w:rPr>
        <w:t xml:space="preserve">Контекстуальный анализ демонстрирует, что в текстах </w:t>
      </w:r>
      <w:r>
        <w:t>XIX</w:t>
      </w:r>
      <w:r w:rsidRPr="00981435">
        <w:rPr>
          <w:lang w:val="ru-RU"/>
        </w:rPr>
        <w:t xml:space="preserve"> в. в дискурсивной репрезентации местных жителей отсутствуют черты индивидуализации, люди представлены как однородная масса, не различающаяся возрастом, социальным положением или гендерной принадлежностью, например:</w:t>
      </w:r>
    </w:p>
    <w:p w14:paraId="6CE9BC22" w14:textId="77777777" w:rsidR="00001C6E" w:rsidRDefault="00000000">
      <w:r>
        <w:t>The villages of that district must, I think, have reached the lowest abyss of filthiness in Hozawa and Saikaiyama. Fowls, dogs, horses, and people herded together in sheds black with wood smoke, and manure heaps drained into the wells.</w:t>
      </w:r>
    </w:p>
    <w:p w14:paraId="5DE34AB4" w14:textId="77777777" w:rsidR="00001C6E" w:rsidRPr="00981435" w:rsidRDefault="00000000">
      <w:pPr>
        <w:rPr>
          <w:lang w:val="ru-RU"/>
        </w:rPr>
      </w:pPr>
      <w:r w:rsidRPr="00981435">
        <w:rPr>
          <w:lang w:val="ru-RU"/>
        </w:rPr>
        <w:t>В дискурсивной репрезентации городских жителей чужое осмысливается как нелепое:</w:t>
      </w:r>
    </w:p>
    <w:p w14:paraId="73B5B9DF" w14:textId="77777777" w:rsidR="00001C6E" w:rsidRDefault="00000000">
      <w:r>
        <w:t>It is most comical to see stout, florid, solidlooking merchants, missionaries, male and female, fashionably – dressed ladies, armed with card cases, Chinese compradores, and Japanese peasant men and women flying along Main Street, which is like the decent respectable High Street of a dozen forgotten country towns in England, in happy unconsciousness of the ludicrousness of their appearance; racing, chasing, crossing each other.</w:t>
      </w:r>
    </w:p>
    <w:p w14:paraId="1DA8A217" w14:textId="77777777" w:rsidR="00001C6E" w:rsidRPr="00981435" w:rsidRDefault="00000000">
      <w:pPr>
        <w:rPr>
          <w:lang w:val="ru-RU"/>
        </w:rPr>
      </w:pPr>
      <w:r w:rsidRPr="00981435">
        <w:rPr>
          <w:lang w:val="ru-RU"/>
        </w:rPr>
        <w:lastRenderedPageBreak/>
        <w:t xml:space="preserve">В данном случае в дискурсивной репрезентации «чужих» используются глаголы </w:t>
      </w:r>
      <w:r>
        <w:t>flying</w:t>
      </w:r>
      <w:r w:rsidRPr="00981435">
        <w:rPr>
          <w:lang w:val="ru-RU"/>
        </w:rPr>
        <w:t xml:space="preserve">, </w:t>
      </w:r>
      <w:r>
        <w:t>racing</w:t>
      </w:r>
      <w:r w:rsidRPr="00981435">
        <w:rPr>
          <w:lang w:val="ru-RU"/>
        </w:rPr>
        <w:t xml:space="preserve">, </w:t>
      </w:r>
      <w:r>
        <w:t>chasing</w:t>
      </w:r>
      <w:r w:rsidRPr="00981435">
        <w:rPr>
          <w:lang w:val="ru-RU"/>
        </w:rPr>
        <w:t xml:space="preserve">, </w:t>
      </w:r>
      <w:r>
        <w:t>crossing</w:t>
      </w:r>
      <w:r w:rsidRPr="00981435">
        <w:rPr>
          <w:lang w:val="ru-RU"/>
        </w:rPr>
        <w:t xml:space="preserve">, передающие отрицательную оценочную семантику хаотичного движения, свойственного насекомым или животным, что контрастирует с нарядным внешним видом жителей. Прилагательное </w:t>
      </w:r>
      <w:r>
        <w:t>comical</w:t>
      </w:r>
      <w:r w:rsidRPr="00981435">
        <w:rPr>
          <w:lang w:val="ru-RU"/>
        </w:rPr>
        <w:t xml:space="preserve"> и существительное </w:t>
      </w:r>
      <w:r>
        <w:t>ludicrousness</w:t>
      </w:r>
      <w:r w:rsidRPr="00981435">
        <w:rPr>
          <w:lang w:val="ru-RU"/>
        </w:rPr>
        <w:t xml:space="preserve"> репрезентируют оценочное авторское конструирование действительности, которая квалифицируется как комическая, нелепая, вызывающая смех.</w:t>
      </w:r>
    </w:p>
    <w:p w14:paraId="695F0C6B" w14:textId="77777777" w:rsidR="00001C6E" w:rsidRPr="00981435" w:rsidRDefault="00000000">
      <w:pPr>
        <w:rPr>
          <w:lang w:val="ru-RU"/>
        </w:rPr>
      </w:pPr>
      <w:r w:rsidRPr="00981435">
        <w:rPr>
          <w:lang w:val="ru-RU"/>
        </w:rPr>
        <w:t xml:space="preserve">Сопоставим контекстуальное окружение наиболее часто используемого в диахроническом корпусе существительного </w:t>
      </w:r>
      <w:r>
        <w:t>people</w:t>
      </w:r>
      <w:r w:rsidRPr="00981435">
        <w:rPr>
          <w:lang w:val="ru-RU"/>
        </w:rPr>
        <w:t>, атрибутами которого выступают прилагательные преимущественно оценочной семантики.</w:t>
      </w:r>
    </w:p>
    <w:p w14:paraId="7E6C4A52" w14:textId="77777777" w:rsidR="00001C6E" w:rsidRPr="00981435" w:rsidRDefault="00000000">
      <w:pPr>
        <w:rPr>
          <w:lang w:val="ru-RU"/>
        </w:rPr>
      </w:pPr>
      <w:r w:rsidRPr="00981435">
        <w:rPr>
          <w:lang w:val="ru-RU"/>
        </w:rPr>
        <w:t>В описании местных жителей авторы блогов о путешествиях ХХ в. делают акцент на гостеприимстве, радушии, доброжелательности по отношению к иностранцам, например:</w:t>
      </w:r>
    </w:p>
    <w:p w14:paraId="1B6C29BF" w14:textId="77777777" w:rsidR="00001C6E" w:rsidRDefault="00000000">
      <w:r>
        <w:t>A little bloke called Mohammed broke my heart. # He’s 14 and his face is lit up by huge white teeth and an unfailing impish grin. It was his grin that struck me and it’s that smiling, welcoming face that’s dead-set haunting me right now. They did everything to make us feel welcome. The other locals we encountered extended similar hospitality.</w:t>
      </w:r>
    </w:p>
    <w:p w14:paraId="17578B5F" w14:textId="77777777" w:rsidR="00001C6E" w:rsidRPr="00981435" w:rsidRDefault="00000000">
      <w:pPr>
        <w:rPr>
          <w:lang w:val="ru-RU"/>
        </w:rPr>
      </w:pPr>
      <w:r w:rsidRPr="00981435">
        <w:rPr>
          <w:lang w:val="ru-RU"/>
        </w:rPr>
        <w:t>В приведенном примере акцентируется улыбка на лице местного мальчика, которая сигнализирует о желании услужить.</w:t>
      </w:r>
    </w:p>
    <w:p w14:paraId="148A7E33" w14:textId="77777777" w:rsidR="00001C6E" w:rsidRPr="00981435" w:rsidRDefault="00000000">
      <w:pPr>
        <w:rPr>
          <w:lang w:val="ru-RU"/>
        </w:rPr>
      </w:pPr>
      <w:r w:rsidRPr="00981435">
        <w:rPr>
          <w:lang w:val="ru-RU"/>
        </w:rPr>
        <w:t>Дискурсивная репрезентация местных жителей в текстах блогов о путешествиях часто сводится к акцентированию отдельных деталей внешности:</w:t>
      </w:r>
    </w:p>
    <w:p w14:paraId="20183755" w14:textId="77777777" w:rsidR="00001C6E" w:rsidRDefault="00000000">
      <w:r>
        <w:t>I went to go back in, but a burly Indian man with a big mustache (I don’t think it was for Movember) and a gun told me I couldn’t go back in with my luggage.</w:t>
      </w:r>
    </w:p>
    <w:p w14:paraId="5C0F7252" w14:textId="77777777" w:rsidR="00001C6E" w:rsidRDefault="00000000">
      <w:r>
        <w:t>The other noticeable thing is the array of very different looking Cubans. Their skin colour comes in about 14 different shades. From very dark carribbean to very light almost white and everything in between.</w:t>
      </w:r>
    </w:p>
    <w:p w14:paraId="57A1A7B4" w14:textId="77777777" w:rsidR="00001C6E" w:rsidRPr="00981435" w:rsidRDefault="00000000">
      <w:pPr>
        <w:rPr>
          <w:lang w:val="ru-RU"/>
        </w:rPr>
      </w:pPr>
      <w:r w:rsidRPr="00981435">
        <w:rPr>
          <w:lang w:val="ru-RU"/>
        </w:rPr>
        <w:t>В следующем отрывке автор блога конструирует типичный образ местного гида – молодой человек, всегда готовый помочь и предоставить информацию:</w:t>
      </w:r>
    </w:p>
    <w:p w14:paraId="6FAB7E27" w14:textId="77777777" w:rsidR="00001C6E" w:rsidRDefault="00000000">
      <w:r>
        <w:lastRenderedPageBreak/>
        <w:t>We have had three local guides in Vietnam, one in Hanoi, one in Saigon, and one on the Mekong River up to the Cambodian border. Each was a young man, eager to be informative and helpful. Hard to generalize from a very few individuals, but the Hanoi guide seems a bit more formal and reticent, both proud and a little prudish. The two in the south were more outgoing and seemed more familiar and western in both dress and manner.</w:t>
      </w:r>
    </w:p>
    <w:p w14:paraId="21138F3D" w14:textId="77777777" w:rsidR="00001C6E" w:rsidRPr="00981435" w:rsidRDefault="00000000">
      <w:pPr>
        <w:rPr>
          <w:lang w:val="ru-RU"/>
        </w:rPr>
      </w:pPr>
      <w:r w:rsidRPr="00981435">
        <w:rPr>
          <w:lang w:val="ru-RU"/>
        </w:rPr>
        <w:t>Из приведенного примера следует, что такие признаки поведения, как сдержанность и гордость, связываются в сознании представителя западной культуры с типом поведения, присущим азиатским народам, в то время как открытость и общительность свойственны западной культуре.</w:t>
      </w:r>
    </w:p>
    <w:p w14:paraId="4A7C5A6C" w14:textId="77777777" w:rsidR="00001C6E" w:rsidRPr="00981435" w:rsidRDefault="00000000">
      <w:pPr>
        <w:rPr>
          <w:lang w:val="ru-RU"/>
        </w:rPr>
      </w:pPr>
      <w:r w:rsidRPr="00981435">
        <w:rPr>
          <w:lang w:val="ru-RU"/>
        </w:rPr>
        <w:t xml:space="preserve">Анализ репрезентативного корпуса текстов, относящихся к различным хронологических срезам, позволил выявить специфику репрезентации фрейма «местные жители», отражающего результаты познавательной и интерпретативной деятельности человека, и выявить динамику в категоризации и интерпретации данного объекта действительности в исследуемых корпусах. Анализ показал, что в текстах жанра «путевые заметки» </w:t>
      </w:r>
      <w:r>
        <w:t>XIX</w:t>
      </w:r>
      <w:r w:rsidRPr="00981435">
        <w:rPr>
          <w:lang w:val="ru-RU"/>
        </w:rPr>
        <w:t xml:space="preserve"> в. в основе дискурсивной репрезентации фрейма «местные жители» лежит интерпретация, которая конструирует представителей чужой культуры как в целом гомогенную группу, обладающую лишь некоторыми обобщенными различительными характеристиками. Отражательный сценарий затрагивает отдельные аспекты внешности и поведенческих характеристик, имеющих значительные отличия от нормативных представлений, которые существуют в культуре автора произведения, и получающих, как правило, оценочную квалификацию, носящую пейоративный характер. Данный сценарий реализует дискурсивную стратегию отчуждения. В корпусе блогов ХХ в. отражательный сценарий акцентирует отличительные характеристики внешности местных жителей, которые носят индивидуальный характер. Оценочная интерпретация субъектом дискурса не носит пейоративного характера, и местные жители могут выступать фокусом эмпатии. Дальнейший </w:t>
      </w:r>
      <w:r w:rsidRPr="00981435">
        <w:rPr>
          <w:lang w:val="ru-RU"/>
        </w:rPr>
        <w:lastRenderedPageBreak/>
        <w:t>контекстуальный анализ сочетаемости выявленных лексических единиц позволит расширить представления о различиях в оценочной категоризации в жанре «путевые заметки» на английском языке в разные исторические периоды, а обобщение данных по разным периодам позволит представить динамику стратегий дискурсивной репрезентации иной культуры и выявить историко-культурные закономерности их реализации в англоязычной традиции публицистического дискурса.</w:t>
      </w:r>
    </w:p>
    <w:p w14:paraId="0E55633A" w14:textId="2B021E17" w:rsidR="00001C6E" w:rsidRDefault="00001C6E"/>
    <w:sectPr w:rsidR="00001C6E"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8862115">
    <w:abstractNumId w:val="8"/>
  </w:num>
  <w:num w:numId="2" w16cid:durableId="910694486">
    <w:abstractNumId w:val="6"/>
  </w:num>
  <w:num w:numId="3" w16cid:durableId="1477607299">
    <w:abstractNumId w:val="5"/>
  </w:num>
  <w:num w:numId="4" w16cid:durableId="1932742276">
    <w:abstractNumId w:val="4"/>
  </w:num>
  <w:num w:numId="5" w16cid:durableId="1508208434">
    <w:abstractNumId w:val="7"/>
  </w:num>
  <w:num w:numId="6" w16cid:durableId="350306346">
    <w:abstractNumId w:val="3"/>
  </w:num>
  <w:num w:numId="7" w16cid:durableId="640381393">
    <w:abstractNumId w:val="2"/>
  </w:num>
  <w:num w:numId="8" w16cid:durableId="2093425872">
    <w:abstractNumId w:val="1"/>
  </w:num>
  <w:num w:numId="9" w16cid:durableId="148611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6E"/>
    <w:rsid w:val="00034616"/>
    <w:rsid w:val="0006063C"/>
    <w:rsid w:val="0015074B"/>
    <w:rsid w:val="0029639D"/>
    <w:rsid w:val="00326F90"/>
    <w:rsid w:val="00945AD6"/>
    <w:rsid w:val="009814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07EB4"/>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2932</Words>
  <Characters>16718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2026-04-28T13:09:00Z</dcterms:modified>
  <cp:category/>
</cp:coreProperties>
</file>