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A00B" w14:textId="77777777" w:rsidR="0005387F" w:rsidRPr="003A5921" w:rsidRDefault="00000000">
      <w:pPr>
        <w:pStyle w:val="FirstParagraph"/>
        <w:rPr>
          <w:lang w:val="ru-RU"/>
        </w:rPr>
      </w:pPr>
      <w:r w:rsidRPr="003A5921">
        <w:rPr>
          <w:lang w:val="ru-RU"/>
        </w:rPr>
        <w:t>Сегодня в научной литературе любая коммуникация, в том числе профессиональная, чаще всего описывается посредством термина «дискурс», по мнению В. Г. Борботько, «именно коммуникативные характеристики дискурса и его функции в общественной практике сделались предметом многочисленных научных рассуждений». Для архитектурной коммуникации принято два обозначения – архитектурный дискурс и дискурс архитектуры, причем оба термина в большинстве случаев употребляются синонимично. На наш взгляд, смешение двух понятий приводит к одностороннему восприятию архитектурного процесса – это либо «язык собственно архитектуры, на котором она “говорит” с человеком» и который имеет «вполне материальную основу в виде самого объекта», либо «язык профессиональных суждений об архитектуре», используемый в разных архитектурно-градостроительных сферах: проектировании, менеджменте, образовании, критике и др. Однако еще Витрувий указывал на двойственный характер архитектурного процесса, архитектура по Витрувию – это сплав практики (</w:t>
      </w:r>
      <w:r>
        <w:t>fabrica</w:t>
      </w:r>
      <w:r w:rsidRPr="003A5921">
        <w:rPr>
          <w:lang w:val="ru-RU"/>
        </w:rPr>
        <w:t>) и теории, «размышления» (</w:t>
      </w:r>
      <w:r>
        <w:t>ratiocinatio</w:t>
      </w:r>
      <w:r w:rsidRPr="003A5921">
        <w:rPr>
          <w:lang w:val="ru-RU"/>
        </w:rPr>
        <w:t>). Дифференцировать два понятия – архитектурный дискурс и дискурс архитектуры – для нас означает прийти к цельному пониманию многогранного феномена архитектуры через анализ двух разных семиотических систем. Мы полагаем, что, несмотря на очевидные различия, оба феномена не могут быть абсолютно обособленными, они должны пересекаться и в зоне пересечения создавать глубинный образ архитектуры.</w:t>
      </w:r>
    </w:p>
    <w:p w14:paraId="416AAADA" w14:textId="77777777" w:rsidR="0005387F" w:rsidRPr="003A5921" w:rsidRDefault="00000000">
      <w:pPr>
        <w:pStyle w:val="a0"/>
        <w:rPr>
          <w:lang w:val="ru-RU"/>
        </w:rPr>
      </w:pPr>
      <w:r w:rsidRPr="003A5921">
        <w:rPr>
          <w:lang w:val="ru-RU"/>
        </w:rPr>
        <w:t xml:space="preserve">Вербальный язык архитектурного дискурса и невербальный язык дискурса архитектуры не могут быть автономны, независимы друг от друга в силу того, что центральной фигурой, автором в обоих случаях выступает одно лицо – архитектор-профессионал. В известных высказываниях классиков отечественной науки А. А. Потебни и Л. С. Выготского находим схожее понимание процесса рождения слова и произведения искусства: «Мысль… совершается в слове… Всякая мысль стремится соединить что-то с чем-то, установить отношение между чем-то и чем-то. Всякая мысль… выполняет какую-то функцию, какую-то работу, решает какую-то задачу»; «Искусство… есть не непосредственное отражение природы в душе, а известное видоизменение этого отражения. Между произведением искусства и природою стоит мысль человека». Сегодня постулат о том, что любое творение человека – будь то слово или произведение искусства – является результатом, продуктом разностороннего перцептивно-когнитивно-аффективного опыта индивида (термин А. А. Залевской), звучит как аксиома. Следовательно, знаки двух разных систем – дискурса архитектуры и архитектурного дискурса – служат средствами выводного знания, отражают специфику мировосприятия «архитектурным сознанием» (термин позаимствован у авторов сборника «Архитектурное сознание </w:t>
      </w:r>
      <w:r>
        <w:t>XX</w:t>
      </w:r>
      <w:r w:rsidRPr="003A5921">
        <w:rPr>
          <w:lang w:val="ru-RU"/>
        </w:rPr>
        <w:t>–</w:t>
      </w:r>
      <w:r>
        <w:t>XXI</w:t>
      </w:r>
      <w:r w:rsidRPr="003A5921">
        <w:rPr>
          <w:lang w:val="ru-RU"/>
        </w:rPr>
        <w:t xml:space="preserve"> веков: разломы и переходы»). Архитектор, как и любая коммуникативная личность, включается в разные дискурсы и выступает в разных ролях – архитектор-проектировщик, архитектор-публицист, архитектор-ученый, однако, по мнению В. Б. Кашкина, «приемы коммуникативной тактики… будут сходными в разных ролевых контекстах, но в близких коммуникативных ситуациях». Н. Л. Павлов рассматривает архитектора как «носителя некоего изначального творческого акта», поэтому мы полагаем, что существуют определенные корреляции между реализацией разнообразного опыта архитектора (когнитивного, социального) в архитектурном творчестве и в его языкотворческой деятельности.</w:t>
      </w:r>
    </w:p>
    <w:p w14:paraId="34293367" w14:textId="77777777" w:rsidR="0005387F" w:rsidRPr="003A5921" w:rsidRDefault="00000000">
      <w:pPr>
        <w:pStyle w:val="a0"/>
        <w:rPr>
          <w:lang w:val="ru-RU"/>
        </w:rPr>
      </w:pPr>
      <w:r w:rsidRPr="003A5921">
        <w:rPr>
          <w:lang w:val="ru-RU"/>
        </w:rPr>
        <w:lastRenderedPageBreak/>
        <w:t>Сравнивая самые яркие, знаковые сооружения современной архитектуры (1990–2000-е гг.) с наиболее частотными словосочетаниями, содержащими лексему «архитектура» или ее производные (источниками примеров послужили тексты архитектурного дискурса того же временного среза), мы находим очевидные точки пересечения двух планов выражения. Так, в обоих типах дискурса наиболее часто эксплицируются смыслы «движения» и «организма» (табл. 1).</w:t>
      </w:r>
    </w:p>
    <w:p w14:paraId="37DDD76F" w14:textId="77777777" w:rsidR="0005387F" w:rsidRPr="003A5921" w:rsidRDefault="00000000">
      <w:pPr>
        <w:pStyle w:val="a0"/>
        <w:rPr>
          <w:lang w:val="ru-RU"/>
        </w:rPr>
      </w:pPr>
      <w:r w:rsidRPr="003A5921">
        <w:rPr>
          <w:lang w:val="ru-RU"/>
        </w:rPr>
        <w:t>Обе тенденции архитектурной мысли на современном этапе – стремление представлять архитектурный объект как динамичную, развивающуюся систему и приблизиться в архитектурном проектировании к природным явлениям, к поведению природных систем – отмечают специалисты в области теории архитектуры и рассматривают их в рамках новой научной парадигмы нелинейности. Р. Барт в своих работах указывал на сходство разноплановых семиотических феноменов, принадлежащих одному синхронному срезу в истории культуры, мы находим на современном этапе определённые корреляции между знаками архитектурного дискурса и дискурса архитектуры в плане выражения, эта связь, на наш взгляд, опосредована личностью автора.</w:t>
      </w:r>
    </w:p>
    <w:p w14:paraId="549E8375" w14:textId="77777777" w:rsidR="0005387F" w:rsidRPr="003A5921" w:rsidRDefault="00000000">
      <w:pPr>
        <w:pStyle w:val="a0"/>
        <w:rPr>
          <w:lang w:val="ru-RU"/>
        </w:rPr>
      </w:pPr>
      <w:r w:rsidRPr="003A5921">
        <w:rPr>
          <w:lang w:val="ru-RU"/>
        </w:rPr>
        <w:t>Мы полагаем, что два интересующих нас феномена – архитектурный дискурс и дискурс архитектуры – взаимообусловлены (как теоретическое осмысление невозможно без предмета осмысления, так и произведение мастера всегда требует определенной рефлексии). Различаясь знаковой природой, обе системы пересекаются в зоне коллективного когнитивного пространства, под которым мы вслед за В. В. Красных понимаем «определенным образом структурированную совокупность знаний и представлений, которыми необходимо обладают все личности, входящие в тот или иной социум». К. Ф. Седов утверждает, что представители одной социальной группы «обладают сходными признаками дискурсивной деятельности и речевого мышления, обслуживающего эту деятельность», что дает основание говорить о существовании «коллективной языковой личности». Отношения между двумя типами дискурса можно проиллюстрировать при помощи схемы 1.</w:t>
      </w:r>
    </w:p>
    <w:p w14:paraId="259048C7" w14:textId="77777777" w:rsidR="0005387F" w:rsidRDefault="00000000">
      <w:pPr>
        <w:pStyle w:val="a0"/>
      </w:pPr>
      <w:r>
        <w:t>Архитектурный дискурс выступает как метадискурс по отношению к дискурсу архитектуры, он рождается из потребности профессионала осмыслить архитектурный процесс. Термин «метадискурс» встречается в работах зарубежных исследователей и означает глубокий профессиональный взгляд внутрь текста-первоисточника. Архитектор-профессионал, который является ключевой фигурой обоих дискурсов, артикулирует свое представление о мироустройстве посредством знаков двух семиотических систем.</w:t>
      </w:r>
    </w:p>
    <w:sectPr w:rsidR="0005387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2C30F" w14:textId="77777777" w:rsidR="00B96246" w:rsidRDefault="00B96246">
      <w:pPr>
        <w:spacing w:after="0"/>
      </w:pPr>
      <w:r>
        <w:separator/>
      </w:r>
    </w:p>
  </w:endnote>
  <w:endnote w:type="continuationSeparator" w:id="0">
    <w:p w14:paraId="3775CBE2" w14:textId="77777777" w:rsidR="00B96246" w:rsidRDefault="00B962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52986" w14:textId="77777777" w:rsidR="00B96246" w:rsidRDefault="00B96246">
      <w:r>
        <w:separator/>
      </w:r>
    </w:p>
  </w:footnote>
  <w:footnote w:type="continuationSeparator" w:id="0">
    <w:p w14:paraId="1AE3BE11" w14:textId="77777777" w:rsidR="00B96246" w:rsidRDefault="00B962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CC79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50873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387F"/>
    <w:rsid w:val="0005387F"/>
    <w:rsid w:val="003A5921"/>
    <w:rsid w:val="00945AD6"/>
    <w:rsid w:val="00B9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C238B0"/>
  <w15:docId w15:val="{A2285F2D-95F4-FA41-BCDD-FCF558BC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875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2026-04-27T23:24:00Z</dcterms:created>
  <dcterms:modified xsi:type="dcterms:W3CDTF">2026-04-28T13:30:00Z</dcterms:modified>
</cp:coreProperties>
</file>