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F55" w:rsidRDefault="004E4727">
      <w:pPr>
        <w:pStyle w:val="Title"/>
      </w:pPr>
      <w:r>
        <w:t>Impact of Transmission Type on Fuel Efficiency in MTCARS Data Set</w:t>
      </w:r>
    </w:p>
    <w:p w:rsidR="00CB5F55" w:rsidRDefault="004E4727">
      <w:pPr>
        <w:pStyle w:val="Author"/>
      </w:pPr>
      <w:r>
        <w:t>Allen Hammock</w:t>
      </w:r>
    </w:p>
    <w:p w:rsidR="00CB5F55" w:rsidRDefault="004E4727">
      <w:pPr>
        <w:pStyle w:val="Date"/>
      </w:pPr>
      <w:r>
        <w:t>June 13, 2015</w:t>
      </w:r>
    </w:p>
    <w:p w:rsidR="00CB5F55" w:rsidRDefault="004E4727">
      <w:pPr>
        <w:pStyle w:val="Heading1"/>
      </w:pPr>
      <w:bookmarkStart w:id="0" w:name="executive-summary"/>
      <w:bookmarkEnd w:id="0"/>
      <w:r>
        <w:t>Executive Summary</w:t>
      </w:r>
    </w:p>
    <w:p w:rsidR="00CB5F55" w:rsidRDefault="004E4727">
      <w:r>
        <w:rPr>
          <w:i/>
        </w:rPr>
        <w:t xml:space="preserve">To view the code for this report, check out the </w:t>
      </w:r>
      <w:hyperlink r:id="rId6">
        <w:r>
          <w:rPr>
            <w:rStyle w:val="Link"/>
            <w:i/>
          </w:rPr>
          <w:t>repository on Github</w:t>
        </w:r>
      </w:hyperlink>
      <w:r>
        <w:rPr>
          <w:i/>
        </w:rPr>
        <w:t xml:space="preserve"> [1].</w:t>
      </w:r>
    </w:p>
    <w:p w:rsidR="00CB5F55" w:rsidRDefault="004E4727">
      <w:r>
        <w:t xml:space="preserve">At </w:t>
      </w:r>
      <w:r>
        <w:rPr>
          <w:i/>
        </w:rPr>
        <w:t>Motor Trend</w:t>
      </w:r>
      <w:r>
        <w:t>, a magazine about the automobile industry, we are interested in exploring the relationship between a transmission types and fuel efficiency measured in miles per gallon (MPG). We performed a study on 32 different mo</w:t>
      </w:r>
      <w:r>
        <w:t>dels and found, as a group, that the motorcars with Automatic transmissions had an overall better mean fuel efficiency of 24.4 MPG versus vehicles with Manual transmissions which had an average 17.1 MPG.</w:t>
      </w:r>
    </w:p>
    <w:p w:rsidR="00CB5F55" w:rsidRDefault="004E4727">
      <w:r>
        <w:t xml:space="preserve">However, when we look at </w:t>
      </w:r>
      <w:r>
        <w:rPr>
          <w:i/>
        </w:rPr>
        <w:t>cars in different weight cl</w:t>
      </w:r>
      <w:r>
        <w:rPr>
          <w:i/>
        </w:rPr>
        <w:t>asses</w:t>
      </w:r>
      <w:r>
        <w:t xml:space="preserve"> and consider how many cylinders each vehicle has, we see that the transmission type has a much lower influence on fuel efficiency than these other factors. As the coeffecients on our linear model show, Manual and Automatic transmissions have approxim</w:t>
      </w:r>
      <w:r>
        <w:t>ately the same influence (less than 0.02 MPG difference) on fuel efficiency (MPG) if we hold the weight (wt coefficient) constant.</w:t>
      </w:r>
    </w:p>
    <w:p w:rsidR="00CB5F55" w:rsidRDefault="004E4727">
      <w:r>
        <w:t>This is fairly intuitive, the fact that the heavier, "gas guzzling" cars with bigger engines tend to have a lower MPG suggest</w:t>
      </w:r>
      <w:r>
        <w:t>s that the efficiences of automatic transmissions may be negligible compared to these other parameters.</w:t>
      </w:r>
    </w:p>
    <w:p w:rsidR="00CB5F55" w:rsidRDefault="004E4727">
      <w:r>
        <w:rPr>
          <w:b/>
        </w:rPr>
        <w:t>First Model: lm(mpg ~ TransType - 1, mtcars)</w:t>
      </w:r>
    </w:p>
    <w:p w:rsidR="00CB5F55" w:rsidRDefault="004E4727">
      <w:r>
        <w:t>From our initial fit (</w:t>
      </w:r>
      <w:hyperlink r:id="rId7">
        <w:r>
          <w:rPr>
            <w:rStyle w:val="Link"/>
          </w:rPr>
          <w:t>the code</w:t>
        </w:r>
      </w:hyperlink>
      <w:r>
        <w:t xml:space="preserve"> [1] is hidden to save space), the expected value for MPG is just the coefficient, or the mean average of the fuel efficiency ratings for each transmission type. We have removed the intercept in all of our models.</w:t>
      </w:r>
    </w:p>
    <w:p w:rsidR="00CB5F55" w:rsidRDefault="004E4727">
      <w:pPr>
        <w:pStyle w:val="SourceCode"/>
      </w:pPr>
      <w:r>
        <w:rPr>
          <w:rStyle w:val="VerbatimChar"/>
        </w:rPr>
        <w:t>##                 Estima</w:t>
      </w:r>
      <w:r>
        <w:rPr>
          <w:rStyle w:val="VerbatimChar"/>
        </w:rPr>
        <w:t>te Std. Error  t value     Pr(&gt;|t|)</w:t>
      </w:r>
      <w:r>
        <w:br/>
      </w:r>
      <w:r>
        <w:rPr>
          <w:rStyle w:val="VerbatimChar"/>
        </w:rPr>
        <w:t>## TransTypeAuto   24.39231   1.359578 17.94109 1.376283e-17</w:t>
      </w:r>
      <w:r>
        <w:br/>
      </w:r>
      <w:r>
        <w:rPr>
          <w:rStyle w:val="VerbatimChar"/>
        </w:rPr>
        <w:t>## TransTypeManual 17.14737   1.124603 15.24749 1.133983e-15</w:t>
      </w:r>
    </w:p>
    <w:p w:rsidR="00CB5F55" w:rsidRDefault="004E4727">
      <w:r>
        <w:rPr>
          <w:b/>
        </w:rPr>
        <w:t>Second Model: lm(mpg ~ wt + TransType - 1, mtcars)</w:t>
      </w:r>
    </w:p>
    <w:p w:rsidR="004E4727" w:rsidRDefault="004E4727">
      <w:r>
        <w:t xml:space="preserve">Now we adjust the outcome for the influence of </w:t>
      </w:r>
      <w:r>
        <w:t xml:space="preserve">both weight and transmission type. Here we see the difference between Manual and Automatic </w:t>
      </w:r>
      <w:proofErr w:type="gramStart"/>
      <w:r>
        <w:t>diminish</w:t>
      </w:r>
      <w:proofErr w:type="gramEnd"/>
      <w:r>
        <w:t xml:space="preserve"> dramatically.</w:t>
      </w:r>
    </w:p>
    <w:p w:rsidR="004E4727" w:rsidRDefault="004E4727">
      <w:pPr>
        <w:spacing w:before="0" w:after="200"/>
      </w:pPr>
      <w:r>
        <w:br w:type="page"/>
      </w:r>
    </w:p>
    <w:p w:rsidR="00CB5F55" w:rsidRDefault="00CB5F55"/>
    <w:p w:rsidR="00CB5F55" w:rsidRDefault="004E4727">
      <w:pPr>
        <w:pStyle w:val="SourceCode"/>
      </w:pPr>
      <w:r>
        <w:rPr>
          <w:rStyle w:val="VerbatimChar"/>
        </w:rPr>
        <w:t>##                  Estimate Std. Error   t value     Pr(&gt;|t|)</w:t>
      </w:r>
      <w:r>
        <w:br/>
      </w:r>
      <w:r>
        <w:rPr>
          <w:rStyle w:val="VerbatimChar"/>
        </w:rPr>
        <w:t>## wt              -5.352811  0.7882438 -6.790807 1.867415e-07</w:t>
      </w:r>
      <w:r>
        <w:br/>
      </w:r>
      <w:r>
        <w:rPr>
          <w:rStyle w:val="VerbatimChar"/>
        </w:rPr>
        <w:t>## TransTypeAuto</w:t>
      </w:r>
      <w:r>
        <w:rPr>
          <w:rStyle w:val="VerbatimChar"/>
        </w:rPr>
        <w:t xml:space="preserve">   37.297936  2.0856607 17.883032 3.326182e-17</w:t>
      </w:r>
      <w:r>
        <w:br/>
      </w:r>
      <w:r>
        <w:rPr>
          <w:rStyle w:val="VerbatimChar"/>
        </w:rPr>
        <w:t>## TransTypeManual 37.321551  3.0546385 12.217993 5.843477e-13</w:t>
      </w:r>
    </w:p>
    <w:p w:rsidR="00CB5F55" w:rsidRDefault="004E4727">
      <w:r>
        <w:t xml:space="preserve">The t-test is significant and our confidence intervals for Manual vs. Automatic transmissions are very similar. The distribution of our residuals </w:t>
      </w:r>
      <w:r>
        <w:t>are normally distributed (</w:t>
      </w:r>
      <w:r>
        <w:rPr>
          <w:b/>
        </w:rPr>
        <w:t>Figure 1</w:t>
      </w:r>
      <w:r>
        <w:t xml:space="preserve">) for all three models so our assumptions that the errors are roughly iid </w:t>
      </w:r>
      <m:oMath>
        <m:r>
          <m:rPr>
            <m:sty m:val="p"/>
          </m:rPr>
          <w:rPr>
            <w:rFonts w:ascii="Cambria Math" w:hAnsi="Cambria Math"/>
          </w:rPr>
          <m:t>N(0,</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t xml:space="preserve"> seem to hold.</w:t>
      </w:r>
    </w:p>
    <w:p w:rsidR="00CB5F55" w:rsidRDefault="004E4727">
      <w:pPr>
        <w:pStyle w:val="SourceCode"/>
      </w:pPr>
      <w:r>
        <w:rPr>
          <w:rStyle w:val="VerbatimChar"/>
        </w:rPr>
        <w:t>##                 2.5 % 97.5 %</w:t>
      </w:r>
      <w:r>
        <w:br/>
      </w:r>
      <w:r>
        <w:rPr>
          <w:rStyle w:val="VerbatimChar"/>
        </w:rPr>
        <w:t>## wt              -6.96  -3.74</w:t>
      </w:r>
      <w:r>
        <w:br/>
      </w:r>
      <w:r>
        <w:rPr>
          <w:rStyle w:val="VerbatimChar"/>
        </w:rPr>
        <w:t>## TransTypeAuto   33.03  41.56</w:t>
      </w:r>
      <w:r>
        <w:br/>
      </w:r>
      <w:r>
        <w:rPr>
          <w:rStyle w:val="VerbatimChar"/>
        </w:rPr>
        <w:t>## TransTypeManual 31.07  43.5</w:t>
      </w:r>
      <w:r>
        <w:rPr>
          <w:rStyle w:val="VerbatimChar"/>
        </w:rPr>
        <w:t>7</w:t>
      </w:r>
    </w:p>
    <w:p w:rsidR="00CB5F55" w:rsidRDefault="004E4727">
      <w:r>
        <w:rPr>
          <w:b/>
        </w:rPr>
        <w:t>Third Model: lm(mpg ~ wt + Cylinders + TransType - 1, mtcars)</w:t>
      </w:r>
    </w:p>
    <w:p w:rsidR="00CB5F55" w:rsidRDefault="004E4727">
      <w:r>
        <w:t>Finally we update the model to adjust for the total number of cylinders. As the number of cylinders increases, the MPG decreases. We see that having a Manual transmission accounts for a very s</w:t>
      </w:r>
      <w:r>
        <w:t>mall part of the variance now and that within the confidence interval the influence could be positive or negative since it is so close to zero.</w:t>
      </w:r>
    </w:p>
    <w:p w:rsidR="00CB5F55" w:rsidRDefault="004E4727">
      <w:r>
        <w:t xml:space="preserve">In </w:t>
      </w:r>
      <w:r>
        <w:rPr>
          <w:b/>
        </w:rPr>
        <w:t>Figure 2</w:t>
      </w:r>
      <w:r>
        <w:t xml:space="preserve"> we see a better dispersion of the residuals vs. the fitted values as we add these additional paramet</w:t>
      </w:r>
      <w:r>
        <w:t>ers suggesting that we have accounted for much of the systematic variance in our model.</w:t>
      </w:r>
    </w:p>
    <w:p w:rsidR="00CB5F55" w:rsidRDefault="004E4727">
      <w:r>
        <w:t xml:space="preserve">We also did some digging for outliers and we found that the </w:t>
      </w:r>
      <w:r>
        <w:rPr>
          <w:b/>
        </w:rPr>
        <w:t>Toyota Corolla</w:t>
      </w:r>
      <w:r>
        <w:t xml:space="preserve"> and </w:t>
      </w:r>
      <w:r>
        <w:rPr>
          <w:b/>
        </w:rPr>
        <w:t>Fiat 128</w:t>
      </w:r>
      <w:r>
        <w:t xml:space="preserve"> are interesting examples to look at, as </w:t>
      </w:r>
      <w:r>
        <w:rPr>
          <w:b/>
        </w:rPr>
        <w:t>Figure 3</w:t>
      </w:r>
      <w:r>
        <w:t xml:space="preserve"> suggests.</w:t>
      </w:r>
    </w:p>
    <w:p w:rsidR="00CB5F55" w:rsidRDefault="004E4727">
      <w:pPr>
        <w:pStyle w:val="SourceCode"/>
      </w:pPr>
      <w:r>
        <w:rPr>
          <w:rStyle w:val="VerbatimChar"/>
        </w:rPr>
        <w:t xml:space="preserve">##                   </w:t>
      </w:r>
      <w:r>
        <w:rPr>
          <w:rStyle w:val="VerbatimChar"/>
        </w:rPr>
        <w:t>Estimate Std. Error    t value     Pr(&gt;|t|)</w:t>
      </w:r>
      <w:r>
        <w:br/>
      </w:r>
      <w:r>
        <w:rPr>
          <w:rStyle w:val="VerbatimChar"/>
        </w:rPr>
        <w:t>## wt              -3.1495978  0.9080495 -3.4685309 1.770987e-03</w:t>
      </w:r>
      <w:r>
        <w:br/>
      </w:r>
      <w:r>
        <w:rPr>
          <w:rStyle w:val="VerbatimChar"/>
        </w:rPr>
        <w:t>## Cylinders4      33.9036951  2.0647406 16.4203170 1.412681e-15</w:t>
      </w:r>
      <w:r>
        <w:br/>
      </w:r>
      <w:r>
        <w:rPr>
          <w:rStyle w:val="VerbatimChar"/>
        </w:rPr>
        <w:t>## Cylinders6      29.6463766  2.6989703 10.9843285 1.825314e-11</w:t>
      </w:r>
      <w:r>
        <w:br/>
      </w:r>
      <w:r>
        <w:rPr>
          <w:rStyle w:val="VerbatimChar"/>
        </w:rPr>
        <w:t>## Cylinders8      27.8245763  3.2540014  8.5508802 3.644425e-09</w:t>
      </w:r>
      <w:r>
        <w:br/>
      </w:r>
      <w:r>
        <w:rPr>
          <w:rStyle w:val="VerbatimChar"/>
        </w:rPr>
        <w:t>## TransTypeManual -0.1501031  1.3002231 -0.1154441 9.089474e-01</w:t>
      </w:r>
    </w:p>
    <w:p w:rsidR="00CB5F55" w:rsidRDefault="004E4727">
      <w:pPr>
        <w:pStyle w:val="SourceCode"/>
      </w:pPr>
      <w:r>
        <w:rPr>
          <w:rStyle w:val="VerbatimChar"/>
        </w:rPr>
        <w:t>##                 2.5 % 97.5 %</w:t>
      </w:r>
      <w:r>
        <w:br/>
      </w:r>
      <w:r>
        <w:rPr>
          <w:rStyle w:val="VerbatimChar"/>
        </w:rPr>
        <w:t>## wt              -5.01  -1.29</w:t>
      </w:r>
      <w:r>
        <w:br/>
      </w:r>
      <w:r>
        <w:rPr>
          <w:rStyle w:val="VerbatimChar"/>
        </w:rPr>
        <w:t>## Cylinders4      29.67  38.14</w:t>
      </w:r>
      <w:r>
        <w:br/>
      </w:r>
      <w:r>
        <w:rPr>
          <w:rStyle w:val="VerbatimChar"/>
        </w:rPr>
        <w:t>## Cylinders6      24.11  35.1</w:t>
      </w:r>
      <w:r>
        <w:rPr>
          <w:rStyle w:val="VerbatimChar"/>
        </w:rPr>
        <w:t>8</w:t>
      </w:r>
      <w:r>
        <w:br/>
      </w:r>
      <w:r>
        <w:rPr>
          <w:rStyle w:val="VerbatimChar"/>
        </w:rPr>
        <w:t>## Cylinders8      21.15  34.50</w:t>
      </w:r>
      <w:r>
        <w:br/>
      </w:r>
      <w:r>
        <w:rPr>
          <w:rStyle w:val="VerbatimChar"/>
        </w:rPr>
        <w:t>## TransTypeManual -2.82   2.52</w:t>
      </w:r>
    </w:p>
    <w:p w:rsidR="004E4727" w:rsidRDefault="004E4727">
      <w:pPr>
        <w:spacing w:before="0" w:after="200"/>
        <w:rPr>
          <w:rFonts w:asciiTheme="majorHAnsi" w:eastAsiaTheme="majorEastAsia" w:hAnsiTheme="majorHAnsi" w:cstheme="majorBidi"/>
          <w:b/>
          <w:bCs/>
          <w:color w:val="345A8A" w:themeColor="accent1" w:themeShade="B5"/>
          <w:sz w:val="32"/>
          <w:szCs w:val="32"/>
        </w:rPr>
      </w:pPr>
      <w:bookmarkStart w:id="1" w:name="appendix"/>
      <w:bookmarkEnd w:id="1"/>
      <w:r>
        <w:br w:type="page"/>
      </w:r>
    </w:p>
    <w:p w:rsidR="00CB5F55" w:rsidRDefault="004E4727">
      <w:pPr>
        <w:pStyle w:val="Heading1"/>
      </w:pPr>
      <w:r>
        <w:lastRenderedPageBreak/>
        <w:t>Appendix</w:t>
      </w:r>
    </w:p>
    <w:p w:rsidR="00CB5F55" w:rsidRDefault="00CB5F55"/>
    <w:p w:rsidR="00CB5F55" w:rsidRDefault="004E4727">
      <w:r>
        <w:rPr>
          <w:b/>
        </w:rPr>
        <w:t>Figure 1 -- Normal QQ</w:t>
      </w:r>
    </w:p>
    <w:p w:rsidR="00CB5F55" w:rsidRDefault="004E4727">
      <w:r>
        <w:rPr>
          <w:noProof/>
        </w:rPr>
        <w:drawing>
          <wp:inline distT="0" distB="0" distL="0" distR="0">
            <wp:extent cx="2743200"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1.png"/>
                    <pic:cNvPicPr>
                      <a:picLocks noChangeAspect="1" noChangeArrowheads="1"/>
                    </pic:cNvPicPr>
                  </pic:nvPicPr>
                  <pic:blipFill>
                    <a:blip r:embed="rId8"/>
                    <a:stretch>
                      <a:fillRect/>
                    </a:stretch>
                  </pic:blipFill>
                  <pic:spPr bwMode="auto">
                    <a:xfrm>
                      <a:off x="0" y="0"/>
                      <a:ext cx="2743200" cy="2743200"/>
                    </a:xfrm>
                    <a:prstGeom prst="rect">
                      <a:avLst/>
                    </a:prstGeom>
                    <a:noFill/>
                    <a:ln w="9525">
                      <a:noFill/>
                      <a:headEnd/>
                      <a:tailEnd/>
                    </a:ln>
                  </pic:spPr>
                </pic:pic>
              </a:graphicData>
            </a:graphic>
          </wp:inline>
        </w:drawing>
      </w:r>
      <w:r>
        <w:rPr>
          <w:noProof/>
        </w:rPr>
        <w:drawing>
          <wp:inline distT="0" distB="0" distL="0" distR="0">
            <wp:extent cx="2743200"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2.png"/>
                    <pic:cNvPicPr>
                      <a:picLocks noChangeAspect="1" noChangeArrowheads="1"/>
                    </pic:cNvPicPr>
                  </pic:nvPicPr>
                  <pic:blipFill>
                    <a:blip r:embed="rId9"/>
                    <a:stretch>
                      <a:fillRect/>
                    </a:stretch>
                  </pic:blipFill>
                  <pic:spPr bwMode="auto">
                    <a:xfrm>
                      <a:off x="0" y="0"/>
                      <a:ext cx="2743200" cy="2743200"/>
                    </a:xfrm>
                    <a:prstGeom prst="rect">
                      <a:avLst/>
                    </a:prstGeom>
                    <a:noFill/>
                    <a:ln w="9525">
                      <a:noFill/>
                      <a:headEnd/>
                      <a:tailEnd/>
                    </a:ln>
                  </pic:spPr>
                </pic:pic>
              </a:graphicData>
            </a:graphic>
          </wp:inline>
        </w:drawing>
      </w:r>
      <w:r>
        <w:t xml:space="preserve"> </w:t>
      </w:r>
      <w:r>
        <w:rPr>
          <w:noProof/>
        </w:rPr>
        <w:drawing>
          <wp:inline distT="0" distB="0" distL="0" distR="0">
            <wp:extent cx="2743200" cy="2743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3.png"/>
                    <pic:cNvPicPr>
                      <a:picLocks noChangeAspect="1" noChangeArrowheads="1"/>
                    </pic:cNvPicPr>
                  </pic:nvPicPr>
                  <pic:blipFill>
                    <a:blip r:embed="rId10"/>
                    <a:stretch>
                      <a:fillRect/>
                    </a:stretch>
                  </pic:blipFill>
                  <pic:spPr bwMode="auto">
                    <a:xfrm>
                      <a:off x="0" y="0"/>
                      <a:ext cx="2743200" cy="2743200"/>
                    </a:xfrm>
                    <a:prstGeom prst="rect">
                      <a:avLst/>
                    </a:prstGeom>
                    <a:noFill/>
                    <a:ln w="9525">
                      <a:noFill/>
                      <a:headEnd/>
                      <a:tailEnd/>
                    </a:ln>
                  </pic:spPr>
                </pic:pic>
              </a:graphicData>
            </a:graphic>
          </wp:inline>
        </w:drawing>
      </w:r>
    </w:p>
    <w:p w:rsidR="00CB5F55" w:rsidRDefault="00CB5F55"/>
    <w:p w:rsidR="00CB5F55" w:rsidRDefault="004E4727">
      <w:r>
        <w:rPr>
          <w:b/>
        </w:rPr>
        <w:t>Figure 2 - Fitted vs Residuals</w:t>
      </w:r>
    </w:p>
    <w:p w:rsidR="00CB5F55" w:rsidRDefault="004E4727">
      <w:r>
        <w:rPr>
          <w:noProof/>
        </w:rPr>
        <w:lastRenderedPageBreak/>
        <w:drawing>
          <wp:inline distT="0" distB="0" distL="0" distR="0">
            <wp:extent cx="2743200" cy="2743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1.png"/>
                    <pic:cNvPicPr>
                      <a:picLocks noChangeAspect="1" noChangeArrowheads="1"/>
                    </pic:cNvPicPr>
                  </pic:nvPicPr>
                  <pic:blipFill>
                    <a:blip r:embed="rId11"/>
                    <a:stretch>
                      <a:fillRect/>
                    </a:stretch>
                  </pic:blipFill>
                  <pic:spPr bwMode="auto">
                    <a:xfrm>
                      <a:off x="0" y="0"/>
                      <a:ext cx="2743200" cy="2743200"/>
                    </a:xfrm>
                    <a:prstGeom prst="rect">
                      <a:avLst/>
                    </a:prstGeom>
                    <a:noFill/>
                    <a:ln w="9525">
                      <a:noFill/>
                      <a:headEnd/>
                      <a:tailEnd/>
                    </a:ln>
                  </pic:spPr>
                </pic:pic>
              </a:graphicData>
            </a:graphic>
          </wp:inline>
        </w:drawing>
      </w:r>
      <w:r>
        <w:rPr>
          <w:noProof/>
        </w:rPr>
        <w:drawing>
          <wp:inline distT="0" distB="0" distL="0" distR="0">
            <wp:extent cx="2743200" cy="2743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2.png"/>
                    <pic:cNvPicPr>
                      <a:picLocks noChangeAspect="1" noChangeArrowheads="1"/>
                    </pic:cNvPicPr>
                  </pic:nvPicPr>
                  <pic:blipFill>
                    <a:blip r:embed="rId12"/>
                    <a:stretch>
                      <a:fillRect/>
                    </a:stretch>
                  </pic:blipFill>
                  <pic:spPr bwMode="auto">
                    <a:xfrm>
                      <a:off x="0" y="0"/>
                      <a:ext cx="2743200" cy="2743200"/>
                    </a:xfrm>
                    <a:prstGeom prst="rect">
                      <a:avLst/>
                    </a:prstGeom>
                    <a:noFill/>
                    <a:ln w="9525">
                      <a:noFill/>
                      <a:headEnd/>
                      <a:tailEnd/>
                    </a:ln>
                  </pic:spPr>
                </pic:pic>
              </a:graphicData>
            </a:graphic>
          </wp:inline>
        </w:drawing>
      </w:r>
      <w:r>
        <w:t xml:space="preserve"> </w:t>
      </w:r>
      <w:bookmarkStart w:id="2" w:name="_GoBack"/>
      <w:r>
        <w:rPr>
          <w:noProof/>
        </w:rPr>
        <w:drawing>
          <wp:inline distT="0" distB="0" distL="0" distR="0">
            <wp:extent cx="2743200"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3.png"/>
                    <pic:cNvPicPr>
                      <a:picLocks noChangeAspect="1" noChangeArrowheads="1"/>
                    </pic:cNvPicPr>
                  </pic:nvPicPr>
                  <pic:blipFill>
                    <a:blip r:embed="rId13"/>
                    <a:stretch>
                      <a:fillRect/>
                    </a:stretch>
                  </pic:blipFill>
                  <pic:spPr bwMode="auto">
                    <a:xfrm>
                      <a:off x="0" y="0"/>
                      <a:ext cx="2743200" cy="2743200"/>
                    </a:xfrm>
                    <a:prstGeom prst="rect">
                      <a:avLst/>
                    </a:prstGeom>
                    <a:noFill/>
                    <a:ln w="9525">
                      <a:noFill/>
                      <a:headEnd/>
                      <a:tailEnd/>
                    </a:ln>
                  </pic:spPr>
                </pic:pic>
              </a:graphicData>
            </a:graphic>
          </wp:inline>
        </w:drawing>
      </w:r>
      <w:bookmarkEnd w:id="2"/>
    </w:p>
    <w:p w:rsidR="00CB5F55" w:rsidRDefault="00CB5F55"/>
    <w:p w:rsidR="00CB5F55" w:rsidRDefault="004E4727">
      <w:r>
        <w:rPr>
          <w:b/>
        </w:rPr>
        <w:t>Figure 3 - Outliers</w:t>
      </w:r>
    </w:p>
    <w:p w:rsidR="00CB5F55" w:rsidRDefault="004E4727">
      <w:pPr>
        <w:pStyle w:val="SourceCode"/>
      </w:pPr>
      <w:r>
        <w:rPr>
          <w:rStyle w:val="VerbatimChar"/>
        </w:rPr>
        <w:t>##                 mpg    wt Cylinders TransType</w:t>
      </w:r>
      <w:r>
        <w:br/>
      </w:r>
      <w:r>
        <w:rPr>
          <w:rStyle w:val="VerbatimChar"/>
        </w:rPr>
        <w:t>## Toyota Corolla 33.9 1.835         4      Auto</w:t>
      </w:r>
      <w:r>
        <w:br/>
      </w:r>
      <w:r>
        <w:rPr>
          <w:rStyle w:val="VerbatimChar"/>
        </w:rPr>
        <w:t>## Fiat 128       32.4 2.200         4      Auto</w:t>
      </w:r>
    </w:p>
    <w:tbl>
      <w:tblPr>
        <w:tblW w:w="0" w:type="pct"/>
        <w:tblLook w:val="04A0" w:firstRow="1" w:lastRow="0" w:firstColumn="1" w:lastColumn="0" w:noHBand="0" w:noVBand="1"/>
      </w:tblPr>
      <w:tblGrid>
        <w:gridCol w:w="1722"/>
        <w:gridCol w:w="1541"/>
        <w:gridCol w:w="1541"/>
        <w:gridCol w:w="2100"/>
      </w:tblGrid>
      <w:tr w:rsidR="00CB5F55">
        <w:tc>
          <w:tcPr>
            <w:tcW w:w="0" w:type="auto"/>
            <w:tcBorders>
              <w:bottom w:val="single" w:sz="0" w:space="0" w:color="auto"/>
            </w:tcBorders>
            <w:vAlign w:val="bottom"/>
          </w:tcPr>
          <w:p w:rsidR="00CB5F55" w:rsidRDefault="00CB5F55">
            <w:pPr>
              <w:pStyle w:val="Compact"/>
            </w:pPr>
          </w:p>
        </w:tc>
        <w:tc>
          <w:tcPr>
            <w:tcW w:w="0" w:type="auto"/>
            <w:tcBorders>
              <w:bottom w:val="single" w:sz="0" w:space="0" w:color="auto"/>
            </w:tcBorders>
            <w:vAlign w:val="bottom"/>
          </w:tcPr>
          <w:p w:rsidR="00CB5F55" w:rsidRDefault="004E4727">
            <w:pPr>
              <w:pStyle w:val="Compact"/>
            </w:pPr>
            <w:r>
              <w:t>mpg ~ Trans</w:t>
            </w:r>
          </w:p>
        </w:tc>
        <w:tc>
          <w:tcPr>
            <w:tcW w:w="0" w:type="auto"/>
            <w:tcBorders>
              <w:bottom w:val="single" w:sz="0" w:space="0" w:color="auto"/>
            </w:tcBorders>
            <w:vAlign w:val="bottom"/>
          </w:tcPr>
          <w:p w:rsidR="00CB5F55" w:rsidRDefault="004E4727">
            <w:pPr>
              <w:pStyle w:val="Compact"/>
            </w:pPr>
            <w:r>
              <w:t>mpg ~ Trans</w:t>
            </w:r>
          </w:p>
        </w:tc>
        <w:tc>
          <w:tcPr>
            <w:tcW w:w="0" w:type="auto"/>
            <w:tcBorders>
              <w:bottom w:val="single" w:sz="0" w:space="0" w:color="auto"/>
            </w:tcBorders>
            <w:vAlign w:val="bottom"/>
          </w:tcPr>
          <w:p w:rsidR="00CB5F55" w:rsidRDefault="004E4727">
            <w:pPr>
              <w:pStyle w:val="Compact"/>
            </w:pPr>
            <w:r>
              <w:t>mpg ~ Cyl + Trans</w:t>
            </w:r>
          </w:p>
        </w:tc>
      </w:tr>
      <w:tr w:rsidR="00CB5F55">
        <w:tc>
          <w:tcPr>
            <w:tcW w:w="0" w:type="auto"/>
          </w:tcPr>
          <w:p w:rsidR="00CB5F55" w:rsidRDefault="004E4727">
            <w:pPr>
              <w:pStyle w:val="Compact"/>
            </w:pPr>
            <w:r>
              <w:t>Toyota Corolla</w:t>
            </w:r>
          </w:p>
        </w:tc>
        <w:tc>
          <w:tcPr>
            <w:tcW w:w="0" w:type="auto"/>
          </w:tcPr>
          <w:p w:rsidR="00CB5F55" w:rsidRDefault="004E4727">
            <w:pPr>
              <w:pStyle w:val="Compact"/>
            </w:pPr>
            <w:r>
              <w:t>-28.05%</w:t>
            </w:r>
          </w:p>
        </w:tc>
        <w:tc>
          <w:tcPr>
            <w:tcW w:w="0" w:type="auto"/>
          </w:tcPr>
          <w:p w:rsidR="00CB5F55" w:rsidRDefault="004E4727">
            <w:pPr>
              <w:pStyle w:val="Compact"/>
            </w:pPr>
            <w:r>
              <w:t>-18.95%</w:t>
            </w:r>
          </w:p>
        </w:tc>
        <w:tc>
          <w:tcPr>
            <w:tcW w:w="0" w:type="auto"/>
          </w:tcPr>
          <w:p w:rsidR="00CB5F55" w:rsidRDefault="004E4727">
            <w:pPr>
              <w:pStyle w:val="Compact"/>
            </w:pPr>
            <w:r>
              <w:t>-17.04%</w:t>
            </w:r>
          </w:p>
        </w:tc>
      </w:tr>
      <w:tr w:rsidR="00CB5F55">
        <w:tc>
          <w:tcPr>
            <w:tcW w:w="0" w:type="auto"/>
          </w:tcPr>
          <w:p w:rsidR="00CB5F55" w:rsidRDefault="004E4727">
            <w:pPr>
              <w:pStyle w:val="Compact"/>
            </w:pPr>
            <w:r>
              <w:t>Fiat 128</w:t>
            </w:r>
          </w:p>
        </w:tc>
        <w:tc>
          <w:tcPr>
            <w:tcW w:w="0" w:type="auto"/>
          </w:tcPr>
          <w:p w:rsidR="00CB5F55" w:rsidRDefault="004E4727">
            <w:pPr>
              <w:pStyle w:val="Compact"/>
            </w:pPr>
            <w:r>
              <w:t>-24.72%</w:t>
            </w:r>
          </w:p>
        </w:tc>
        <w:tc>
          <w:tcPr>
            <w:tcW w:w="0" w:type="auto"/>
          </w:tcPr>
          <w:p w:rsidR="00CB5F55" w:rsidRDefault="004E4727">
            <w:pPr>
              <w:pStyle w:val="Compact"/>
            </w:pPr>
            <w:r>
              <w:t>-21.23%</w:t>
            </w:r>
          </w:p>
        </w:tc>
        <w:tc>
          <w:tcPr>
            <w:tcW w:w="0" w:type="auto"/>
          </w:tcPr>
          <w:p w:rsidR="00CB5F55" w:rsidRDefault="004E4727">
            <w:pPr>
              <w:pStyle w:val="Compact"/>
            </w:pPr>
            <w:r>
              <w:t>-16.75%</w:t>
            </w:r>
          </w:p>
        </w:tc>
      </w:tr>
    </w:tbl>
    <w:p w:rsidR="00CB5F55" w:rsidRDefault="004E4727">
      <w:r>
        <w:rPr>
          <w:b/>
        </w:rPr>
        <w:t>References</w:t>
      </w:r>
    </w:p>
    <w:p w:rsidR="00CB5F55" w:rsidRDefault="004E4727">
      <w:r>
        <w:t xml:space="preserve"> &lt;1&gt; </w:t>
      </w:r>
      <w:hyperlink r:id="rId14">
        <w:r>
          <w:rPr>
            <w:rStyle w:val="Link"/>
          </w:rPr>
          <w:t>https://github.com/brainvat/RegressionModelsProject/blob/master/report.Rmd</w:t>
        </w:r>
      </w:hyperlink>
      <w:r>
        <w:t xml:space="preserve"> </w:t>
      </w:r>
    </w:p>
    <w:sectPr w:rsidR="00CB5F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0EAE8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2BB4971"/>
    <w:multiLevelType w:val="multilevel"/>
    <w:tmpl w:val="2CD68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4E4727"/>
    <w:rsid w:val="00590D07"/>
    <w:rsid w:val="00784D58"/>
    <w:rsid w:val="008D6863"/>
    <w:rsid w:val="00B86B75"/>
    <w:rsid w:val="00BC48D5"/>
    <w:rsid w:val="00C36279"/>
    <w:rsid w:val="00CB5F5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4E472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4E47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4E472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4E47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brainvat/RegressionModelsProject/blob/master/report.Rm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ainvat/RegressionModelsProject/blob/master/report.Rmd" TargetMode="External"/><Relationship Id="rId7" Type="http://schemas.openxmlformats.org/officeDocument/2006/relationships/hyperlink" Target="https://github.com/brainvat/RegressionModelsProject/blob/master/report.Rm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701</Words>
  <Characters>3996</Characters>
  <Application>Microsoft Macintosh Word</Application>
  <DocSecurity>4</DocSecurity>
  <Lines>33</Lines>
  <Paragraphs>9</Paragraphs>
  <ScaleCrop>false</ScaleCrop>
  <Company>Brainvat</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Transmission Type on Fuel Efficiency in MTCARS Data Set</dc:title>
  <dc:creator>Allen Hammock</dc:creator>
  <cp:lastModifiedBy>Allen Hammock</cp:lastModifiedBy>
  <cp:revision>2</cp:revision>
  <dcterms:created xsi:type="dcterms:W3CDTF">2015-06-14T21:02:00Z</dcterms:created>
  <dcterms:modified xsi:type="dcterms:W3CDTF">2015-06-14T21:02:00Z</dcterms:modified>
</cp:coreProperties>
</file>