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picos-stacking-test-plan"/>
    <w:p>
      <w:pPr>
        <w:pStyle w:val="Heading1"/>
      </w:pPr>
      <w:r>
        <w:t xml:space="preserve">PicOS Stacking Test Plan</w:t>
      </w:r>
    </w:p>
    <w:p>
      <w:pPr>
        <w:pStyle w:val="FirstParagraph"/>
      </w:pPr>
      <w:r>
        <w:rPr>
          <w:b/>
          <w:bCs/>
        </w:rPr>
        <w:t xml:space="preserve">Platform</w:t>
      </w:r>
      <w:r>
        <w:t xml:space="preserve">: PicOS</w:t>
      </w:r>
      <w:r>
        <w:br/>
      </w:r>
      <w:r>
        <w:rPr>
          <w:b/>
          <w:bCs/>
        </w:rPr>
        <w:t xml:space="preserve">Feature</w:t>
      </w:r>
      <w:r>
        <w:t xml:space="preserve">: Stacking </w:t>
      </w:r>
      <w:r>
        <w:rPr>
          <w:rFonts w:hint="eastAsia"/>
        </w:rPr>
        <w:t xml:space="preserve">(堆叠)</w:t>
      </w:r>
      <w:r>
        <w:br/>
      </w:r>
      <w:r>
        <w:rPr>
          <w:b/>
          <w:bCs/>
        </w:rPr>
        <w:t xml:space="preserve">Created</w:t>
      </w:r>
      <w:r>
        <w:t xml:space="preserve">: 2026-03-16</w:t>
      </w:r>
      <w:r>
        <w:br/>
      </w:r>
      <w:r>
        <w:rPr>
          <w:b/>
          <w:bCs/>
        </w:rPr>
        <w:t xml:space="preserve">Status</w:t>
      </w:r>
      <w:r>
        <w:t xml:space="preserve">: Draft</w:t>
      </w:r>
    </w:p>
    <w:p>
      <w:r>
        <w:pict>
          <v:rect style="width:0;height:1.5pt" o:hralign="center" o:hrstd="t" o:hr="t"/>
        </w:pict>
      </w:r>
    </w:p>
    <w:bookmarkStart w:id="9" w:name="background"/>
    <w:p>
      <w:pPr>
        <w:pStyle w:val="Heading2"/>
      </w:pPr>
      <w:r>
        <w:t xml:space="preserve">1. Background</w:t>
      </w:r>
    </w:p>
    <w:p>
      <w:pPr>
        <w:pStyle w:val="FirstParagraph"/>
      </w:pPr>
      <w:r>
        <w:t xml:space="preserve">Based on developer-provided expected test points (no formal PRD/TD), this plan covers systematic testing of PicOS stacking functionality. Stacking virtualizes multiple physical switches into a single logical device, requiring verification across control plane, data plane, and management plane.</w:t>
      </w:r>
    </w:p>
    <w:bookmarkEnd w:id="9"/>
    <w:bookmarkStart w:id="10" w:name="developer-expected-test-points"/>
    <w:p>
      <w:pPr>
        <w:pStyle w:val="Heading2"/>
      </w:pPr>
      <w:r>
        <w:t xml:space="preserve">2. Developer Expected Test Points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7"/>
        <w:gridCol w:w="3484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Test Point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TP-1</w:t>
            </w:r>
          </w:p>
        </w:tc>
        <w:tc>
          <w:tcPr/>
          <w:p>
            <w:pPr>
              <w:pStyle w:val="Compact"/>
            </w:pPr>
            <w:r>
              <w:t xml:space="preserve">Port pre-configuration support across all modules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TP-2</w:t>
            </w:r>
          </w:p>
        </w:tc>
        <w:tc>
          <w:tcPr/>
          <w:p>
            <w:pPr>
              <w:pStyle w:val="Compact"/>
            </w:pPr>
            <w:r>
              <w:t xml:space="preserve">Inband functionality under master/standby switchover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TP-3</w:t>
            </w:r>
          </w:p>
        </w:tc>
        <w:tc>
          <w:tcPr/>
          <w:p>
            <w:pPr>
              <w:pStyle w:val="Compact"/>
            </w:pPr>
            <w:r>
              <w:t xml:space="preserve">Forwarding Class Bandwidth adjustment values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TP-4</w:t>
            </w:r>
          </w:p>
        </w:tc>
        <w:tc>
          <w:tcPr/>
          <w:p>
            <w:pPr>
              <w:pStyle w:val="Compact"/>
            </w:pPr>
            <w:r>
              <w:t xml:space="preserve">Stacking CoPP rate per device = display value / number of stacked devices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TP-5</w:t>
            </w:r>
          </w:p>
        </w:tc>
        <w:tc>
          <w:tcPr/>
          <w:p>
            <w:pPr>
              <w:pStyle w:val="Compact"/>
            </w:pPr>
            <w:r>
              <w:t xml:space="preserve">Compare with Ruijie stacking: single vs multi-device capability differences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TP-6</w:t>
            </w:r>
          </w:p>
        </w:tc>
        <w:tc>
          <w:tcPr/>
          <w:p>
            <w:pPr>
              <w:pStyle w:val="Compact"/>
            </w:pPr>
            <w:r>
              <w:t xml:space="preserve">CoPP allocation mechanism: current PicOS (total/N) vs Ruijie (each device full rate, master scheduling)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TP-7</w:t>
            </w:r>
          </w:p>
        </w:tc>
        <w:tc>
          <w:tcPr/>
          <w:p>
            <w:pPr>
              <w:pStyle w:val="Compact"/>
            </w:pPr>
            <w:r>
              <w:t xml:space="preserve">Bulk configuration deployment reliability (no failures)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  <w:tr>
        <w:tc>
          <w:tcPr/>
          <w:p>
            <w:pPr>
              <w:pStyle w:val="Compact"/>
            </w:pPr>
            <w:r>
              <w:t xml:space="preserve">TP-8</w:t>
            </w:r>
          </w:p>
        </w:tc>
        <w:tc>
          <w:tcPr/>
          <w:p>
            <w:pPr>
              <w:pStyle w:val="Compact"/>
            </w:pPr>
            <w:r>
              <w:t xml:space="preserve">High-volume protocol packets must not cause configuration deployment failure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</w:tr>
    </w:tbl>
    <w:bookmarkEnd w:id="10"/>
    <w:bookmarkStart w:id="11" w:name="test-modules"/>
    <w:p>
      <w:pPr>
        <w:pStyle w:val="Heading2"/>
      </w:pPr>
      <w:r>
        <w:t xml:space="preserve">3. Test Modules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93"/>
        <w:gridCol w:w="969"/>
        <w:gridCol w:w="2101"/>
        <w:gridCol w:w="1616"/>
        <w:gridCol w:w="19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Module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Test Points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  <w:tc>
          <w:tcPr/>
          <w:p>
            <w:pPr>
              <w:pStyle w:val="Compact"/>
            </w:pPr>
            <w:r>
              <w:t xml:space="preserve">Est. Cases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MOD-1</w:t>
            </w:r>
          </w:p>
        </w:tc>
        <w:tc>
          <w:tcPr/>
          <w:p>
            <w:pPr>
              <w:pStyle w:val="Compact"/>
            </w:pPr>
            <w:r>
              <w:t xml:space="preserve">Port Pre-Configuration</w:t>
            </w:r>
          </w:p>
        </w:tc>
        <w:tc>
          <w:tcPr/>
          <w:p>
            <w:pPr>
              <w:pStyle w:val="Compact"/>
            </w:pPr>
            <w:r>
              <w:t xml:space="preserve">TP-1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15-20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MOD-2</w:t>
            </w:r>
          </w:p>
        </w:tc>
        <w:tc>
          <w:tcPr/>
          <w:p>
            <w:pPr>
              <w:pStyle w:val="Compact"/>
            </w:pPr>
            <w:r>
              <w:t xml:space="preserve">Inband Management</w:t>
            </w:r>
          </w:p>
        </w:tc>
        <w:tc>
          <w:tcPr/>
          <w:p>
            <w:pPr>
              <w:pStyle w:val="Compact"/>
            </w:pPr>
            <w:r>
              <w:t xml:space="preserve">TP-2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12-15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MOD-3</w:t>
            </w:r>
          </w:p>
        </w:tc>
        <w:tc>
          <w:tcPr/>
          <w:p>
            <w:pPr>
              <w:pStyle w:val="Compact"/>
            </w:pPr>
            <w:r>
              <w:t xml:space="preserve">Forwarding Class Bandwidth</w:t>
            </w:r>
          </w:p>
        </w:tc>
        <w:tc>
          <w:tcPr/>
          <w:p>
            <w:pPr>
              <w:pStyle w:val="Compact"/>
            </w:pPr>
            <w:r>
              <w:t xml:space="preserve">TP-3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10-12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MOD-4</w:t>
            </w:r>
          </w:p>
        </w:tc>
        <w:tc>
          <w:tcPr/>
          <w:p>
            <w:pPr>
              <w:pStyle w:val="Compact"/>
            </w:pPr>
            <w:r>
              <w:t xml:space="preserve">CoPP Stacking Rate Allocation</w:t>
            </w:r>
          </w:p>
        </w:tc>
        <w:tc>
          <w:tcPr/>
          <w:p>
            <w:pPr>
              <w:pStyle w:val="Compact"/>
            </w:pPr>
            <w:r>
              <w:t xml:space="preserve">TP-4, TP-5, TP-6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25-30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MOD-5</w:t>
            </w:r>
          </w:p>
        </w:tc>
        <w:tc>
          <w:tcPr/>
          <w:p>
            <w:pPr>
              <w:pStyle w:val="Compact"/>
            </w:pPr>
            <w:r>
              <w:t xml:space="preserve">Bulk Configuration Reliability</w:t>
            </w:r>
          </w:p>
        </w:tc>
        <w:tc>
          <w:tcPr/>
          <w:p>
            <w:pPr>
              <w:pStyle w:val="Compact"/>
            </w:pPr>
            <w:r>
              <w:t xml:space="preserve">TP-7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10-12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MOD-6</w:t>
            </w:r>
          </w:p>
        </w:tc>
        <w:tc>
          <w:tcPr/>
          <w:p>
            <w:pPr>
              <w:pStyle w:val="Compact"/>
            </w:pPr>
            <w:r>
              <w:t xml:space="preserve">Protocol Packet vs Config Concurrency</w:t>
            </w:r>
          </w:p>
        </w:tc>
        <w:tc>
          <w:tcPr/>
          <w:p>
            <w:pPr>
              <w:pStyle w:val="Compact"/>
            </w:pPr>
            <w:r>
              <w:t xml:space="preserve">TP-8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8-10</w:t>
            </w:r>
          </w:p>
        </w:tc>
      </w:tr>
    </w:tbl>
    <w:bookmarkEnd w:id="11"/>
    <w:bookmarkStart w:id="12" w:name="test-phases"/>
    <w:p>
      <w:pPr>
        <w:pStyle w:val="Heading2"/>
      </w:pPr>
      <w:r>
        <w:t xml:space="preserve">4. Test Phases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Phase 1 (2-3 days)</w:t>
      </w:r>
      <w:r>
        <w:t xml:space="preserve">: MOD-1, MOD-2 basic scenarios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Phase 2 (3-5 days)</w:t>
      </w:r>
      <w:r>
        <w:t xml:space="preserve">: MOD-3, MOD-4 core functional verification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Phase 3 (2-3 days)</w:t>
      </w:r>
      <w:r>
        <w:t xml:space="preserve">: MOD-5, MOD-6 stress and reliability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Phase 4 (1-2 days)</w:t>
      </w:r>
      <w:r>
        <w:t xml:space="preserve">: Ruijie comparison + full regression</w:t>
      </w:r>
    </w:p>
    <w:bookmarkEnd w:id="12"/>
    <w:bookmarkStart w:id="13" w:name="environment-requirements"/>
    <w:p>
      <w:pPr>
        <w:pStyle w:val="Heading2"/>
      </w:pPr>
      <w:r>
        <w:t xml:space="preserve">5. Environment Requirements</w:t>
      </w:r>
    </w:p>
    <w:p>
      <w:pPr>
        <w:pStyle w:val="Compact"/>
        <w:numPr>
          <w:ilvl w:val="0"/>
          <w:numId w:val="1002"/>
        </w:numPr>
      </w:pPr>
      <w:r>
        <w:t xml:space="preserve">4x PicOS switches (same model) for 2/3/4 device stacking</w:t>
      </w:r>
    </w:p>
    <w:p>
      <w:pPr>
        <w:pStyle w:val="Compact"/>
        <w:numPr>
          <w:ilvl w:val="0"/>
          <w:numId w:val="1002"/>
        </w:numPr>
      </w:pPr>
      <w:r>
        <w:t xml:space="preserve">1x Traffic generator (Spirent / IXIA / open-source)</w:t>
      </w:r>
    </w:p>
    <w:p>
      <w:pPr>
        <w:pStyle w:val="Compact"/>
        <w:numPr>
          <w:ilvl w:val="0"/>
          <w:numId w:val="1002"/>
        </w:numPr>
      </w:pPr>
      <w:r>
        <w:t xml:space="preserve">1x Management server for Inband and bulk config testing</w:t>
      </w:r>
    </w:p>
    <w:bookmarkEnd w:id="13"/>
    <w:bookmarkStart w:id="14" w:name="risk-assessment"/>
    <w:p>
      <w:pPr>
        <w:pStyle w:val="Heading2"/>
      </w:pPr>
      <w:r>
        <w:t xml:space="preserve">6. Risk Assessment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40"/>
        <w:gridCol w:w="1680"/>
        <w:gridCol w:w="192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Risk</w:t>
            </w:r>
          </w:p>
        </w:tc>
        <w:tc>
          <w:tcPr/>
          <w:p>
            <w:pPr>
              <w:pStyle w:val="Compact"/>
            </w:pPr>
            <w:r>
              <w:t xml:space="preserve">Level</w:t>
            </w:r>
          </w:p>
        </w:tc>
        <w:tc>
          <w:tcPr/>
          <w:p>
            <w:pPr>
              <w:pStyle w:val="Compact"/>
            </w:pPr>
            <w:r>
              <w:t xml:space="preserve">Impact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CoPP rate imbalance causes protocol flap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Neighbor disruption on some members</w:t>
            </w:r>
          </w:p>
        </w:tc>
        <w:tc>
          <w:tcPr/>
          <w:p>
            <w:pPr>
              <w:pStyle w:val="Compact"/>
            </w:pPr>
            <w:r>
              <w:t xml:space="preserve">Measure actual rate per device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Bulk config causes stack split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Full service outage</w:t>
            </w:r>
          </w:p>
        </w:tc>
        <w:tc>
          <w:tcPr/>
          <w:p>
            <w:pPr>
              <w:pStyle w:val="Compact"/>
            </w:pPr>
            <w:r>
              <w:t xml:space="preserve">Monitor stack state before/after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CoPP/Bandwidth config lost after failover</w:t>
            </w:r>
          </w:p>
        </w:tc>
        <w:tc>
          <w:tcPr/>
          <w:p>
            <w:pPr>
              <w:pStyle w:val="Compact"/>
            </w:pPr>
            <w:r>
              <w:t xml:space="preserve">P0</w:t>
            </w:r>
          </w:p>
        </w:tc>
        <w:tc>
          <w:tcPr/>
          <w:p>
            <w:pPr>
              <w:pStyle w:val="Compact"/>
            </w:pPr>
            <w:r>
              <w:t xml:space="preserve">Traffic control failure</w:t>
            </w:r>
          </w:p>
        </w:tc>
        <w:tc>
          <w:tcPr/>
          <w:p>
            <w:pPr>
              <w:pStyle w:val="Compact"/>
            </w:pPr>
            <w:r>
              <w:t xml:space="preserve">Compare show output before/after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Inband management downtime too long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Cannot manage during switchover</w:t>
            </w:r>
          </w:p>
        </w:tc>
        <w:tc>
          <w:tcPr/>
          <w:p>
            <w:pPr>
              <w:pStyle w:val="Compact"/>
            </w:pPr>
            <w:r>
              <w:t xml:space="preserve">Measure exact interruption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formal docs causes coverage gaps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  <w:tc>
          <w:tcPr/>
          <w:p>
            <w:pPr>
              <w:pStyle w:val="Compact"/>
            </w:pPr>
            <w:r>
              <w:t xml:space="preserve">Missing critical scenarios</w:t>
            </w:r>
          </w:p>
        </w:tc>
        <w:tc>
          <w:tcPr/>
          <w:p>
            <w:pPr>
              <w:pStyle w:val="Compact"/>
            </w:pPr>
            <w:r>
              <w:t xml:space="preserve">Continuous developer communication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Ruijie device for comparison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  <w:tc>
          <w:tcPr/>
          <w:p>
            <w:pPr>
              <w:pStyle w:val="Compact"/>
            </w:pPr>
            <w:r>
              <w:t xml:space="preserve">TP-5/TP-6 gap</w:t>
            </w:r>
          </w:p>
        </w:tc>
        <w:tc>
          <w:tcPr/>
          <w:p>
            <w:pPr>
              <w:pStyle w:val="Compact"/>
            </w:pPr>
            <w:r>
              <w:t xml:space="preserve">Use public docs or developer info</w:t>
            </w:r>
          </w:p>
        </w:tc>
      </w:tr>
    </w:tbl>
    <w:bookmarkEnd w:id="14"/>
    <w:bookmarkStart w:id="15" w:name="deliverables"/>
    <w:p>
      <w:pPr>
        <w:pStyle w:val="Heading2"/>
      </w:pPr>
      <w:r>
        <w:t xml:space="preserve">7. Deliverables</w:t>
      </w:r>
    </w:p>
    <w:p>
      <w:pPr>
        <w:pStyle w:val="Compact"/>
        <w:numPr>
          <w:ilvl w:val="0"/>
          <w:numId w:val="1003"/>
        </w:numPr>
      </w:pPr>
      <w:r>
        <w:t xml:space="preserve">Test plan document (this file)</w:t>
      </w:r>
    </w:p>
    <w:p>
      <w:pPr>
        <w:pStyle w:val="Compact"/>
        <w:numPr>
          <w:ilvl w:val="0"/>
          <w:numId w:val="1003"/>
        </w:numPr>
      </w:pPr>
      <w:r>
        <w:t xml:space="preserve">Detailed test cases per module (.docx format)</w:t>
      </w:r>
    </w:p>
    <w:p>
      <w:pPr>
        <w:pStyle w:val="Compact"/>
        <w:numPr>
          <w:ilvl w:val="0"/>
          <w:numId w:val="1003"/>
        </w:numPr>
      </w:pPr>
      <w:r>
        <w:t xml:space="preserve">CoPP rate measurement data table</w:t>
      </w:r>
    </w:p>
    <w:p>
      <w:pPr>
        <w:pStyle w:val="Compact"/>
        <w:numPr>
          <w:ilvl w:val="0"/>
          <w:numId w:val="1003"/>
        </w:numPr>
      </w:pPr>
      <w:r>
        <w:t xml:space="preserve">Test report with bug list and risk assessment</w:t>
      </w:r>
    </w:p>
    <w:bookmarkEnd w:id="15"/>
    <w:bookmarkStart w:id="16" w:name="out-of-scope-pending-confirmation"/>
    <w:p>
      <w:pPr>
        <w:pStyle w:val="Heading2"/>
      </w:pPr>
      <w:r>
        <w:t xml:space="preserve">8. Out of Scope (Pending Confirmation)</w:t>
      </w:r>
    </w:p>
    <w:p>
      <w:pPr>
        <w:pStyle w:val="Compact"/>
        <w:numPr>
          <w:ilvl w:val="0"/>
          <w:numId w:val="1004"/>
        </w:numPr>
      </w:pPr>
      <w:r>
        <w:t xml:space="preserve">Basic stacking formation/teardown (assumed covered by existing tests)</w:t>
      </w:r>
    </w:p>
    <w:p>
      <w:pPr>
        <w:pStyle w:val="Compact"/>
        <w:numPr>
          <w:ilvl w:val="0"/>
          <w:numId w:val="1004"/>
        </w:numPr>
      </w:pPr>
      <w:r>
        <w:t xml:space="preserve">In-Service Software Upgrade (ISSU)</w:t>
      </w:r>
    </w:p>
    <w:p>
      <w:pPr>
        <w:pStyle w:val="Compact"/>
        <w:numPr>
          <w:ilvl w:val="0"/>
          <w:numId w:val="1004"/>
        </w:numPr>
      </w:pPr>
      <w:r>
        <w:t xml:space="preserve">Stacking loop detection</w:t>
      </w:r>
    </w:p>
    <w:p>
      <w:pPr>
        <w:pStyle w:val="Compact"/>
        <w:numPr>
          <w:ilvl w:val="0"/>
          <w:numId w:val="1004"/>
        </w:numPr>
      </w:pPr>
      <w:r>
        <w:t xml:space="preserve">Cross-version stacking compatibility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2026-04-02T03:24:50Z</dcterms:created>
  <dcterms:modified xsi:type="dcterms:W3CDTF">2026-04-02T03:24:50Z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