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CRMMS</w:t>
      </w:r>
      <w:r>
        <w:t xml:space="preserve"> </w:t>
      </w:r>
      <w:r>
        <w:t xml:space="preserve">ESP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The July 2024 CRMMS ESP results are attached and summarized below:</w:t>
      </w:r>
    </w:p>
    <w:p>
      <w:pPr>
        <w:numPr>
          <w:ilvl w:val="0"/>
          <w:numId w:val="1001"/>
        </w:numPr>
        <w:pStyle w:val="Compact"/>
      </w:pPr>
      <w:r>
        <w:t xml:space="preserve">Projected Elevations:</w:t>
      </w:r>
    </w:p>
    <w:p>
      <w:pPr>
        <w:numPr>
          <w:ilvl w:val="1"/>
          <w:numId w:val="1002"/>
        </w:numPr>
        <w:pStyle w:val="Compact"/>
      </w:pPr>
      <w:r>
        <w:t xml:space="preserve">Lake Powell EOCY 2024 range: 3,574.18 feet – 3,580.82 feet</w:t>
      </w:r>
    </w:p>
    <w:p>
      <w:pPr>
        <w:numPr>
          <w:ilvl w:val="1"/>
          <w:numId w:val="1002"/>
        </w:numPr>
        <w:pStyle w:val="Compact"/>
      </w:pPr>
      <w:r>
        <w:t xml:space="preserve">Lake Mead EOCY 2024 range: 1,057.57 feet – 1,068.07 feet</w:t>
      </w:r>
    </w:p>
    <w:p>
      <w:pPr>
        <w:pStyle w:val="FirstParagraph"/>
      </w:pPr>
      <w:r>
        <w:rPr>
          <w:bCs/>
          <w:b/>
        </w:rPr>
        <w:t xml:space="preserve">Changes from June 2024 Run</w:t>
      </w:r>
    </w:p>
    <w:p>
      <w:pPr>
        <w:pStyle w:val="BodyText"/>
      </w:pPr>
      <w:r>
        <w:t xml:space="preserve">% of Traces per Powell Operating Tier in WY 2025: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871"/>
        <w:gridCol w:w="1728"/>
        <w:gridCol w:w="1728"/>
        <w:gridCol w:w="1728"/>
        <w:gridCol w:w="1237"/>
        <w:gridCol w:w="1158"/>
      </w:tblGrid>
      <w:tr>
        <w:trPr>
          <w:trHeight w:val="40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UEBT=8.23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LEBT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in Powell Annual Release Volume Scenario: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70"/>
        <w:gridCol w:w="861"/>
        <w:gridCol w:w="724"/>
        <w:gridCol w:w="861"/>
        <w:gridCol w:w="861"/>
        <w:gridCol w:w="724"/>
        <w:gridCol w:w="861"/>
        <w:gridCol w:w="861"/>
        <w:gridCol w:w="724"/>
        <w:gridCol w:w="861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</w:tr>
      <w:tr>
        <w:trPr>
          <w:trHeight w:val="36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</w:t>
            </w:r>
          </w:p>
        </w:tc>
      </w:tr>
    </w:tbl>
    <w:p>
      <w:pPr>
        <w:pStyle w:val="BodyText"/>
      </w:pPr>
      <w:r>
        <w:t xml:space="preserve"> </w:t>
      </w:r>
      <w:r>
        <w:t xml:space="preserve">% Traces with Powell Elevation below the Upper Basin DCP Trigger elevation of 3,525 ft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Powell Elevation below Minimum Power Pool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% Traces with Lower Basin DCP (Lake Mead Elevation &lt;= 1,090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Lower Basin Shortage - Any Condition (Lake Mead Elevation &lt;= 1,075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</w:t>
            </w:r>
          </w:p>
        </w:tc>
      </w:tr>
    </w:tbl>
    <w:p>
      <w:pPr>
        <w:pStyle w:val="BodyText"/>
      </w:pPr>
      <w:r>
        <w:t xml:space="preserve">% Traces with Lower Basin Shortage (Lake Mead Elevation &lt;= 1,050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+4</w:t>
            </w:r>
          </w:p>
        </w:tc>
      </w:tr>
    </w:tbl>
    <w:p>
      <w:pPr>
        <w:pStyle w:val="BodyText"/>
      </w:pPr>
      <w:r>
        <w:t xml:space="preserve">% Traces with Lower Basin Shortage (Lake Mead Elevation &lt;= 1,045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Lower Basin Shortage (Lake Mead Elevation &lt;= 1,025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</w:tr>
    </w:tbl>
    <w:p>
      <w:pPr>
        <w:pStyle w:val="BodyText"/>
      </w:pPr>
      <w:r>
        <w:t xml:space="preserve">% Traces with Lake Mead Elevation &lt;= 950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Lake Mead Elevation &lt;= 895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RMMS-ESP-Summary_files/figure-docx/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MMS-ESP-Summary_files/figure-docx/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MMS-ESP-Summary_files/figure-docx/figu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MMS-ESP-Summary_files/figure-docx/figure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RMMS-ESP-Summary_files/figure-docx/figure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CRMMS ESP Summary</dc:title>
  <dc:creator/>
  <cp:keywords/>
  <dcterms:created xsi:type="dcterms:W3CDTF">2024-07-08T17:01:47Z</dcterms:created>
  <dcterms:modified xsi:type="dcterms:W3CDTF">2024-07-08T17:01:47Z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