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Lower Basin Projected Water Use: 2026 - 2028</w:t>
      </w:r>
    </w:p>
    <w:p>
      <w:pPr>
        <w:pStyle w:val="Subtitle"/>
      </w:pPr>
      <w:r>
        <w:t>As Modeled in the September 2026: Probable Minimum 24-Month Study</w:t>
      </w:r>
    </w:p>
    <w:p>
      <w:pPr>
        <w:pStyle w:val="Heading3"/>
      </w:pPr>
      <w:r>
        <w:t>2026</w:t>
      </w:r>
    </w:p>
    <w:p>
      <w:pPr>
        <w:pStyle w:val="FirstParagraph"/>
      </w:pPr>
      <w:r>
        <w:t xml:space="preserve">Total projected water use </w:t>
      </w:r>
      <w:r>
        <w:rPr>
          <w:b/>
        </w:rPr>
        <w:t>(7.342 maf)</w:t>
      </w:r>
      <w:r>
        <w:t xml:space="preserve"> – </w:t>
      </w:r>
      <w:r>
        <w:rPr>
          <w:i/>
          <w:highlight w:val="yellow"/>
        </w:rPr>
        <w:t>Based on Lake Mead Operating Condition of Level 1 Shortage and water savings contributions under the LB DCP Agreement and IBWC Minute 323.</w:t>
      </w:r>
    </w:p>
    <w:p>
      <w:pPr>
        <w:pStyle w:val="Heading4"/>
      </w:pPr>
      <w:r>
        <w:t>U.S. Contractors: 6.038 maf</w:t>
      </w:r>
    </w:p>
    <w:p>
      <w:pPr>
        <w:pStyle w:val="Heading5"/>
      </w:pPr>
      <w:r>
        <w:t xml:space="preserve">California: </w:t>
      </w:r>
      <w:r>
        <w:rPr>
          <w:color w:val="0070C0"/>
        </w:rPr>
        <w:t>3.794 maf</w:t>
      </w:r>
    </w:p>
    <w:p>
      <w:pPr>
        <w:numPr>
          <w:ilvl w:val="0"/>
          <w:numId w:val="3"/>
        </w:numPr>
      </w:pPr>
      <w:r>
        <w:t>MWD annual diversion of 815 kaf</w:t>
      </w:r>
    </w:p>
    <w:p>
      <w:pPr>
        <w:pStyle w:val="Compact"/>
        <w:numPr>
          <w:ilvl w:val="1"/>
          <w:numId w:val="3"/>
        </w:numPr>
      </w:pPr>
      <w:r>
        <w:t>Projected diversion includes 28.2 kaf of ICS vacated to system water.</w:t>
      </w:r>
    </w:p>
    <w:p>
      <w:pPr>
        <w:numPr>
          <w:ilvl w:val="0"/>
          <w:numId w:val="3"/>
        </w:numPr>
      </w:pPr>
      <w:r>
        <w:t>Total California System Conservation of 606.3 kaf</w:t>
      </w:r>
    </w:p>
    <w:p>
      <w:pPr>
        <w:numPr>
          <w:ilvl w:val="0"/>
          <w:numId w:val="3"/>
        </w:numPr>
      </w:pPr>
      <w:r>
        <w:t>Needles PSCP volume of 145 af</w:t>
      </w:r>
    </w:p>
    <w:p>
      <w:pPr>
        <w:numPr>
          <w:ilvl w:val="0"/>
          <w:numId w:val="3"/>
        </w:numPr>
      </w:pPr>
      <w:r>
        <w:t>Binational ICS creation of 18.2 kaf by MWD and IID</w:t>
      </w:r>
    </w:p>
    <w:p>
      <w:pPr>
        <w:pStyle w:val="Heading5"/>
      </w:pPr>
      <w:r>
        <w:t xml:space="preserve">Arizona: </w:t>
      </w:r>
      <w:r>
        <w:rPr>
          <w:color w:val="0070C0"/>
        </w:rPr>
        <w:t>2.027 maf</w:t>
      </w:r>
    </w:p>
    <w:p>
      <w:pPr>
        <w:numPr>
          <w:ilvl w:val="0"/>
          <w:numId w:val="3"/>
        </w:numPr>
      </w:pPr>
      <w:r>
        <w:t>CAP annual diversion of 985 kaf</w:t>
      </w:r>
    </w:p>
    <w:p>
      <w:pPr>
        <w:pStyle w:val="Compact"/>
        <w:numPr>
          <w:ilvl w:val="1"/>
          <w:numId w:val="3"/>
        </w:numPr>
      </w:pPr>
      <w:r>
        <w:t>Projected diversion includes a Shortage volume of 320 kaf, and DCP contribution of 192 kaf by CAWCD</w:t>
      </w:r>
    </w:p>
    <w:p>
      <w:pPr>
        <w:numPr>
          <w:ilvl w:val="0"/>
          <w:numId w:val="3"/>
        </w:numPr>
      </w:pPr>
      <w:r>
        <w:t>DCP contribution will be made by creating 192.0 kaf of non-ICS water</w:t>
      </w:r>
    </w:p>
    <w:p>
      <w:pPr>
        <w:numPr>
          <w:ilvl w:val="0"/>
          <w:numId w:val="3"/>
        </w:numPr>
      </w:pPr>
      <w:r>
        <w:t>Arizona System Conservation of 213.7 kaf</w:t>
      </w:r>
    </w:p>
    <w:p>
      <w:pPr>
        <w:numPr>
          <w:ilvl w:val="0"/>
          <w:numId w:val="3"/>
        </w:numPr>
      </w:pPr>
      <w:r>
        <w:t>Bullhead City PSCP volume of 2,477 af</w:t>
      </w:r>
    </w:p>
    <w:p>
      <w:pPr>
        <w:numPr>
          <w:ilvl w:val="0"/>
          <w:numId w:val="3"/>
        </w:numPr>
      </w:pPr>
      <w:r>
        <w:t>System water created by the 242 Well Field Expansion Project of 45.0 kaf</w:t>
      </w:r>
    </w:p>
    <w:p>
      <w:pPr>
        <w:numPr>
          <w:ilvl w:val="0"/>
          <w:numId w:val="3"/>
        </w:numPr>
      </w:pPr>
      <w:r>
        <w:t>Vacated ICS to system water of 18.2 kaf</w:t>
      </w:r>
    </w:p>
    <w:p>
      <w:pPr>
        <w:numPr>
          <w:ilvl w:val="0"/>
          <w:numId w:val="3"/>
        </w:numPr>
      </w:pPr>
      <w:r>
        <w:t>Binational ICS creation of 18.2 kaf by CAWCD</w:t>
      </w:r>
    </w:p>
    <w:p>
      <w:pPr>
        <w:pStyle w:val="Heading5"/>
      </w:pPr>
      <w:r>
        <w:t xml:space="preserve">Nevada: </w:t>
      </w:r>
      <w:r>
        <w:rPr>
          <w:color w:val="0070C0"/>
        </w:rPr>
        <w:t>0.218 maf</w:t>
      </w:r>
    </w:p>
    <w:p>
      <w:pPr>
        <w:numPr>
          <w:ilvl w:val="0"/>
          <w:numId w:val="3"/>
        </w:numPr>
      </w:pPr>
      <w:r>
        <w:t>SNWA annual use of 211 kaf. Projected diversion includes:</w:t>
      </w:r>
    </w:p>
    <w:p>
      <w:pPr>
        <w:pStyle w:val="Compact"/>
        <w:numPr>
          <w:ilvl w:val="1"/>
          <w:numId w:val="3"/>
        </w:numPr>
      </w:pPr>
      <w:r>
        <w:t>Shortage volume of 13 kaf</w:t>
      </w:r>
    </w:p>
    <w:p>
      <w:pPr>
        <w:numPr>
          <w:ilvl w:val="0"/>
          <w:numId w:val="3"/>
        </w:numPr>
      </w:pPr>
      <w:r>
        <w:t>DCP contribution of 8 kaf through EC ICS conversion</w:t>
      </w:r>
    </w:p>
    <w:p>
      <w:pPr>
        <w:numPr>
          <w:ilvl w:val="0"/>
          <w:numId w:val="3"/>
        </w:numPr>
      </w:pPr>
      <w:r>
        <w:t>Total System Conservation of 104 kaf</w:t>
      </w:r>
    </w:p>
    <w:p>
      <w:pPr>
        <w:pStyle w:val="Compact"/>
        <w:numPr>
          <w:ilvl w:val="1"/>
          <w:numId w:val="3"/>
        </w:numPr>
      </w:pPr>
      <w:r>
        <w:t>Tributary conservation of 35 kaf</w:t>
      </w:r>
    </w:p>
    <w:p>
      <w:pPr>
        <w:pStyle w:val="Compact"/>
        <w:numPr>
          <w:ilvl w:val="1"/>
          <w:numId w:val="3"/>
        </w:numPr>
      </w:pPr>
      <w:r>
        <w:t>Other system conservation of 69 kaf</w:t>
      </w:r>
    </w:p>
    <w:p>
      <w:pPr>
        <w:numPr>
          <w:ilvl w:val="0"/>
          <w:numId w:val="3"/>
        </w:numPr>
      </w:pPr>
      <w:r>
        <w:t>Binational ICS creation of 18.2 kaf by SNWA</w:t>
      </w:r>
    </w:p>
    <w:p>
      <w:pPr>
        <w:numPr>
          <w:ilvl w:val="0"/>
          <w:numId w:val="3"/>
        </w:numPr>
      </w:pPr>
      <w:r>
        <w:t>Vacated ICS space (to system water) of 58.0 kaf</w:t>
      </w:r>
    </w:p>
    <w:p>
      <w:pPr>
        <w:pStyle w:val="Compact"/>
        <w:numPr>
          <w:ilvl w:val="1"/>
          <w:numId w:val="3"/>
        </w:numPr>
      </w:pPr>
      <w:r>
        <w:t>DCP ICS of 8.0 kaf converted to system water</w:t>
      </w:r>
    </w:p>
    <w:p>
      <w:pPr>
        <w:pStyle w:val="Compact"/>
        <w:numPr>
          <w:ilvl w:val="1"/>
          <w:numId w:val="3"/>
        </w:numPr>
      </w:pPr>
      <w:r>
        <w:t>EC ICS of 50.0 kaf converted to system water</w:t>
      </w:r>
    </w:p>
    <w:p>
      <w:pPr>
        <w:pStyle w:val="Heading4"/>
      </w:pPr>
      <w:r>
        <w:t>Mexico's Scheduled Water Delivery: 1.304 maf</w:t>
      </w:r>
    </w:p>
    <w:p>
      <w:pPr>
        <w:numPr>
          <w:ilvl w:val="0"/>
          <w:numId w:val="3"/>
        </w:numPr>
      </w:pPr>
      <w:r>
        <w:t>Projected delivery includes:</w:t>
      </w:r>
    </w:p>
    <w:p>
      <w:pPr>
        <w:pStyle w:val="Compact"/>
        <w:numPr>
          <w:ilvl w:val="1"/>
          <w:numId w:val="3"/>
        </w:numPr>
      </w:pPr>
      <w:r>
        <w:t>Shortage volume of 50 kaf</w:t>
      </w:r>
    </w:p>
    <w:p>
      <w:pPr>
        <w:pStyle w:val="Compact"/>
        <w:numPr>
          <w:ilvl w:val="1"/>
          <w:numId w:val="3"/>
        </w:numPr>
      </w:pPr>
      <w:r>
        <w:t>Recoverable Water Savings Contribution of 30 kaf</w:t>
      </w:r>
    </w:p>
    <w:p>
      <w:pPr>
        <w:numPr>
          <w:ilvl w:val="0"/>
          <w:numId w:val="3"/>
        </w:numPr>
      </w:pPr>
      <w:r>
        <w:t>Water Reserve delivery of 21.6 kaf</w:t>
      </w:r>
    </w:p>
    <w:p>
      <w:pPr>
        <w:numPr>
          <w:ilvl w:val="0"/>
          <w:numId w:val="3"/>
        </w:numPr>
      </w:pPr>
      <w:r>
        <w:t>Water Reserve creation of 137.7 kaf</w:t>
      </w:r>
    </w:p>
    <w:p>
      <w:pPr>
        <w:pStyle w:val="Heading3"/>
      </w:pPr>
      <w:r>
        <w:t>2027</w:t>
      </w:r>
    </w:p>
    <w:p>
      <w:pPr>
        <w:pStyle w:val="FirstParagraph"/>
      </w:pPr>
      <w:r>
        <w:t xml:space="preserve">Total projected water use </w:t>
      </w:r>
      <w:r>
        <w:rPr>
          <w:b/>
        </w:rPr>
        <w:t>(7.614 maf)</w:t>
      </w:r>
      <w:r>
        <w:t xml:space="preserve"> – </w:t>
      </w:r>
      <w:r>
        <w:rPr>
          <w:i/>
          <w:highlight w:val="yellow"/>
        </w:rPr>
        <w:t>per the 2027-2028 Operating Guidelines issued under the 2026 ROD with the distribution of reductions pending completion of a Lower Basin agreement.</w:t>
      </w:r>
    </w:p>
    <w:p>
      <w:pPr>
        <w:pStyle w:val="Heading4"/>
      </w:pPr>
      <w:r>
        <w:t>U.S. Contractors: 6.364 maf</w:t>
      </w:r>
    </w:p>
    <w:p>
      <w:pPr>
        <w:pStyle w:val="Heading5"/>
      </w:pPr>
      <w:r>
        <w:t xml:space="preserve">California: </w:t>
      </w:r>
      <w:r>
        <w:rPr>
          <w:color w:val="0070C0"/>
        </w:rPr>
        <w:t>4.292 maf</w:t>
      </w:r>
    </w:p>
    <w:p>
      <w:pPr>
        <w:numPr>
          <w:ilvl w:val="0"/>
          <w:numId w:val="3"/>
        </w:numPr>
      </w:pPr>
      <w:r>
        <w:t>MWD annual diversion of 872 kaf</w:t>
      </w:r>
    </w:p>
    <w:p>
      <w:pPr>
        <w:numPr>
          <w:ilvl w:val="0"/>
          <w:numId w:val="3"/>
        </w:numPr>
      </w:pPr>
      <w:r>
        <w:t>California ICS delivery of 400 kaf</w:t>
      </w:r>
    </w:p>
    <w:p>
      <w:pPr>
        <w:numPr>
          <w:ilvl w:val="0"/>
          <w:numId w:val="3"/>
        </w:numPr>
      </w:pPr>
      <w:r>
        <w:t>Total California System Conservation of 67.9 kaf</w:t>
      </w:r>
    </w:p>
    <w:p>
      <w:pPr>
        <w:numPr>
          <w:ilvl w:val="0"/>
          <w:numId w:val="3"/>
        </w:numPr>
      </w:pPr>
      <w:r>
        <w:t>California water use reduction of 440 kaf</w:t>
      </w:r>
    </w:p>
    <w:p>
      <w:pPr>
        <w:numPr>
          <w:ilvl w:val="0"/>
          <w:numId w:val="3"/>
        </w:numPr>
      </w:pPr>
      <w:r>
        <w:t>Needles PSCP volume of 145 af</w:t>
      </w:r>
    </w:p>
    <w:p>
      <w:pPr>
        <w:pStyle w:val="Heading5"/>
      </w:pPr>
      <w:r>
        <w:t xml:space="preserve">Arizona: </w:t>
      </w:r>
      <w:r>
        <w:rPr>
          <w:color w:val="0070C0"/>
        </w:rPr>
        <w:t>1.864 maf</w:t>
      </w:r>
    </w:p>
    <w:p>
      <w:pPr>
        <w:numPr>
          <w:ilvl w:val="0"/>
          <w:numId w:val="3"/>
        </w:numPr>
      </w:pPr>
      <w:r>
        <w:t>CAP annual diversion of 653 kaf</w:t>
      </w:r>
    </w:p>
    <w:p>
      <w:pPr>
        <w:pStyle w:val="Compact"/>
        <w:numPr>
          <w:ilvl w:val="1"/>
          <w:numId w:val="3"/>
        </w:numPr>
      </w:pPr>
      <w:r>
        <w:t>Projected diversions include a water use reduction of 760 kaf, and ICS delivery of 45.0 kaf</w:t>
      </w:r>
    </w:p>
    <w:p>
      <w:pPr>
        <w:numPr>
          <w:ilvl w:val="0"/>
          <w:numId w:val="3"/>
        </w:numPr>
      </w:pPr>
      <w:r>
        <w:t>Arizona System Conservation of 220.8 kaf</w:t>
      </w:r>
    </w:p>
    <w:p>
      <w:pPr>
        <w:pStyle w:val="Heading5"/>
      </w:pPr>
      <w:r>
        <w:t xml:space="preserve">Nevada: </w:t>
      </w:r>
      <w:r>
        <w:rPr>
          <w:color w:val="0070C0"/>
        </w:rPr>
        <w:t>0.208 maf</w:t>
      </w:r>
    </w:p>
    <w:p>
      <w:pPr>
        <w:numPr>
          <w:ilvl w:val="0"/>
          <w:numId w:val="3"/>
        </w:numPr>
      </w:pPr>
      <w:r>
        <w:t>SNWA annual use of 198 kaf. Projected diversion includes:</w:t>
      </w:r>
    </w:p>
    <w:p>
      <w:pPr>
        <w:pStyle w:val="Compact"/>
        <w:numPr>
          <w:ilvl w:val="1"/>
          <w:numId w:val="3"/>
        </w:numPr>
      </w:pPr>
      <w:r>
        <w:t>Water use reduction of 50 kaf</w:t>
      </w:r>
    </w:p>
    <w:p>
      <w:pPr>
        <w:numPr>
          <w:ilvl w:val="0"/>
          <w:numId w:val="3"/>
        </w:numPr>
      </w:pPr>
      <w:r>
        <w:t>Other water left in Mead is 42 kaf</w:t>
      </w:r>
    </w:p>
    <w:p>
      <w:pPr>
        <w:numPr>
          <w:ilvl w:val="0"/>
          <w:numId w:val="3"/>
        </w:numPr>
      </w:pPr>
      <w:r>
        <w:t>Tributary ICS creation of 35.0 kaf</w:t>
      </w:r>
    </w:p>
    <w:p>
      <w:pPr>
        <w:pStyle w:val="Heading4"/>
      </w:pPr>
      <w:r>
        <w:t>Mexico's Scheduled Water Delivery: 1.250 maf</w:t>
      </w:r>
    </w:p>
    <w:p>
      <w:pPr>
        <w:numPr>
          <w:ilvl w:val="0"/>
          <w:numId w:val="3"/>
        </w:numPr>
      </w:pPr>
      <w:r>
        <w:t>Projected delivery includes:</w:t>
      </w:r>
    </w:p>
    <w:p>
      <w:pPr>
        <w:pStyle w:val="Compact"/>
        <w:numPr>
          <w:ilvl w:val="1"/>
          <w:numId w:val="3"/>
        </w:numPr>
      </w:pPr>
      <w:r>
        <w:t>Reduced delivery of 250 kaf</w:t>
      </w:r>
    </w:p>
    <w:p>
      <w:pPr>
        <w:pStyle w:val="Heading3"/>
      </w:pPr>
      <w:r>
        <w:t>2028</w:t>
      </w:r>
    </w:p>
    <w:p>
      <w:pPr>
        <w:pStyle w:val="FirstParagraph"/>
      </w:pPr>
      <w:r>
        <w:t xml:space="preserve">Total projected water use </w:t>
      </w:r>
      <w:r>
        <w:rPr>
          <w:b/>
        </w:rPr>
        <w:t>(7.417 maf)</w:t>
      </w:r>
      <w:r>
        <w:t xml:space="preserve"> – </w:t>
      </w:r>
      <w:r>
        <w:rPr>
          <w:i/>
          <w:highlight w:val="yellow"/>
        </w:rPr>
        <w:t>per the 2027-2028 Operating Guidelines issued under the 2026 ROD with the distribution of reductions pending completion of a Lower Basin agreement.</w:t>
      </w:r>
    </w:p>
    <w:p>
      <w:pPr>
        <w:pStyle w:val="Heading4"/>
      </w:pPr>
      <w:r>
        <w:t>U.S. Contractors: 6.167 maf</w:t>
      </w:r>
    </w:p>
    <w:p>
      <w:pPr>
        <w:pStyle w:val="Heading5"/>
      </w:pPr>
      <w:r>
        <w:t xml:space="preserve">California: </w:t>
      </w:r>
      <w:r>
        <w:rPr>
          <w:color w:val="0070C0"/>
        </w:rPr>
        <w:t>4.092 maf</w:t>
      </w:r>
    </w:p>
    <w:p>
      <w:pPr>
        <w:numPr>
          <w:ilvl w:val="0"/>
          <w:numId w:val="3"/>
        </w:numPr>
      </w:pPr>
      <w:r>
        <w:t>MWD annual diversion of 687 kaf</w:t>
      </w:r>
    </w:p>
    <w:p>
      <w:pPr>
        <w:numPr>
          <w:ilvl w:val="0"/>
          <w:numId w:val="3"/>
        </w:numPr>
      </w:pPr>
      <w:r>
        <w:t>California ICS delivery of 200 kaf</w:t>
      </w:r>
    </w:p>
    <w:p>
      <w:pPr>
        <w:numPr>
          <w:ilvl w:val="0"/>
          <w:numId w:val="3"/>
        </w:numPr>
      </w:pPr>
      <w:r>
        <w:t>Total California System Conservation of 67.9 kaf</w:t>
      </w:r>
    </w:p>
    <w:p>
      <w:pPr>
        <w:numPr>
          <w:ilvl w:val="0"/>
          <w:numId w:val="3"/>
        </w:numPr>
      </w:pPr>
      <w:r>
        <w:t>California water use reduction of 440 kaf</w:t>
      </w:r>
    </w:p>
    <w:p>
      <w:pPr>
        <w:numPr>
          <w:ilvl w:val="0"/>
          <w:numId w:val="3"/>
        </w:numPr>
      </w:pPr>
      <w:r>
        <w:t>Needles PSCP volume of 145 af</w:t>
      </w:r>
    </w:p>
    <w:p>
      <w:pPr>
        <w:pStyle w:val="Heading5"/>
      </w:pPr>
      <w:r>
        <w:t xml:space="preserve">Arizona: </w:t>
      </w:r>
      <w:r>
        <w:rPr>
          <w:color w:val="0070C0"/>
        </w:rPr>
        <w:t>1.867 maf</w:t>
      </w:r>
    </w:p>
    <w:p>
      <w:pPr>
        <w:numPr>
          <w:ilvl w:val="0"/>
          <w:numId w:val="3"/>
        </w:numPr>
      </w:pPr>
      <w:r>
        <w:t>CAP annual diversion of 654 kaf</w:t>
      </w:r>
    </w:p>
    <w:p>
      <w:pPr>
        <w:pStyle w:val="Compact"/>
        <w:numPr>
          <w:ilvl w:val="1"/>
          <w:numId w:val="3"/>
        </w:numPr>
      </w:pPr>
      <w:r>
        <w:t>Projected diversions include a water use reduction of 760 kaf, and ICS delivery of 45.0 kaf</w:t>
      </w:r>
    </w:p>
    <w:p>
      <w:pPr>
        <w:numPr>
          <w:ilvl w:val="0"/>
          <w:numId w:val="3"/>
        </w:numPr>
      </w:pPr>
      <w:r>
        <w:t>Arizona System Conservation of 217.5 kaf</w:t>
      </w:r>
    </w:p>
    <w:p>
      <w:pPr>
        <w:pStyle w:val="Heading5"/>
      </w:pPr>
      <w:r>
        <w:t xml:space="preserve">Nevada: </w:t>
      </w:r>
      <w:r>
        <w:rPr>
          <w:color w:val="0070C0"/>
        </w:rPr>
        <w:t>0.208 maf</w:t>
      </w:r>
    </w:p>
    <w:p>
      <w:pPr>
        <w:numPr>
          <w:ilvl w:val="0"/>
          <w:numId w:val="3"/>
        </w:numPr>
      </w:pPr>
      <w:r>
        <w:t>SNWA annual use of 198 kaf. Projected diversion includes:</w:t>
      </w:r>
    </w:p>
    <w:p>
      <w:pPr>
        <w:pStyle w:val="Compact"/>
        <w:numPr>
          <w:ilvl w:val="1"/>
          <w:numId w:val="3"/>
        </w:numPr>
      </w:pPr>
      <w:r>
        <w:t>Water use reduction of 50 kaf</w:t>
      </w:r>
    </w:p>
    <w:p>
      <w:pPr>
        <w:numPr>
          <w:ilvl w:val="0"/>
          <w:numId w:val="3"/>
        </w:numPr>
      </w:pPr>
      <w:r>
        <w:t>Other water left in Mead is 42 kaf</w:t>
      </w:r>
    </w:p>
    <w:p>
      <w:pPr>
        <w:numPr>
          <w:ilvl w:val="0"/>
          <w:numId w:val="3"/>
        </w:numPr>
      </w:pPr>
      <w:r>
        <w:t>Tributary ICS creation of 35.0 kaf</w:t>
      </w:r>
    </w:p>
    <w:p>
      <w:pPr>
        <w:pStyle w:val="Heading4"/>
      </w:pPr>
      <w:r>
        <w:t>Mexico's Scheduled Water Delivery: 1.250 maf</w:t>
      </w:r>
    </w:p>
    <w:p>
      <w:pPr>
        <w:numPr>
          <w:ilvl w:val="0"/>
          <w:numId w:val="3"/>
        </w:numPr>
      </w:pPr>
      <w:r>
        <w:t>Projected delivery includes:</w:t>
      </w:r>
    </w:p>
    <w:p>
      <w:pPr>
        <w:pStyle w:val="Compact"/>
        <w:numPr>
          <w:ilvl w:val="1"/>
          <w:numId w:val="3"/>
        </w:numPr>
      </w:pPr>
      <w:r>
        <w:t>Reduced delivery of 250 kaf</w:t>
      </w:r>
    </w:p>
    <w:p>
      <w:pPr>
        <w:pStyle w:val="Heading3"/>
      </w:pPr>
      <w:r>
        <w:t>ICS Totals</w:t>
      </w:r>
    </w:p>
    <w:p>
      <w:pPr>
        <w:pStyle w:val="Compact"/>
      </w:pPr>
      <w:r>
        <w:t xml:space="preserve">Projected ICS Total Storage at the end of CY </w:t>
      </w:r>
      <w:r>
        <w:t xml:space="preserve">2028: </w:t>
      </w:r>
      <w:r>
        <w:rPr>
          <w:b/>
        </w:rPr>
        <w:t>1.915 maf</w:t>
      </w:r>
    </w:p>
    <w:p>
      <w:pPr>
        <w:pStyle w:val="Compact"/>
      </w:pPr>
      <w:r>
        <w:t>Projected ICS Storage Balances at the end of each calendar year in the study are as follows: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 w:hRule="exact"/>
        </w:trPr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State (volumes in AF)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2026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2027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2028</w:t>
            </w:r>
          </w:p>
        </w:tc>
      </w:tr>
      <w:tr>
        <w:trPr>
          <w:trHeight w:val="360" w:hRule="exact"/>
        </w:trPr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AZ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600,000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538,350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478,550</w:t>
            </w:r>
          </w:p>
        </w:tc>
      </w:tr>
      <w:tr>
        <w:trPr>
          <w:trHeight w:val="360" w:hRule="exact"/>
        </w:trPr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CA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1,650,000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1,212,500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982,125</w:t>
            </w:r>
          </w:p>
        </w:tc>
      </w:tr>
      <w:tr>
        <w:trPr>
          <w:trHeight w:val="360" w:hRule="exact"/>
        </w:trPr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NV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450,000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436,500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453,960</w:t>
            </w:r>
          </w:p>
        </w:tc>
      </w:tr>
      <w:tr>
        <w:trPr>
          <w:trHeight w:val="360" w:hRule="exact"/>
        </w:trPr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Total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2,700,000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2,187,350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1,914,634</w:t>
            </w:r>
          </w:p>
        </w:tc>
      </w:tr>
    </w:tbl>
    <w:p/>
    <w:p>
      <w:pPr>
        <w:pStyle w:val="Heading2"/>
      </w:pPr>
      <w:r>
        <w:t>Notes and Disclaimers</w:t>
      </w:r>
    </w:p>
    <w:p>
      <w:pPr>
        <w:numPr>
          <w:ilvl w:val="0"/>
          <w:numId w:val="3"/>
        </w:numPr>
      </w:pPr>
      <w:r>
        <w:t>Modeled Conservation volumes reflect executed agreements and/or current operational projections/assumptions and are subject to change. Additional conservation activities are being considered. After new agreements are finalized and executed, these additional activities will be included in Reclamation’s operational modeling.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47C38" w14:textId="77777777">
      <w:r>
        <w:separator/>
      </w:r>
    </w:p>
  </w:endnote>
  <w:endnote w:type="continuationSeparator" w:id="0">
    <w:p w14:paraId="1D2AEE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CD9E" w14:textId="77777777">
      <w:r>
        <w:separator/>
      </w:r>
    </w:p>
  </w:footnote>
  <w:footnote w:type="continuationSeparator" w:id="0">
    <w:p w14:paraId="11CFF9E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3603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254F4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70CD2DE"/>
    <w:multiLevelType w:val="multilevel"/>
    <w:tmpl w:val="6E02C5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41764699">
    <w:abstractNumId w:val="2"/>
  </w:num>
  <w:num w:numId="2" w16cid:durableId="1991203544">
    <w:abstractNumId w:val="0"/>
  </w:num>
  <w:num w:numId="3" w16cid:durableId="1567910156">
    <w:abstractNumId w:val="1"/>
  </w:num>
  <w:num w:numId="4" w16cid:durableId="1517234276">
    <w:abstractNumId w:val="1"/>
  </w:num>
  <w:num w:numId="5" w16cid:durableId="610630218">
    <w:abstractNumId w:val="1"/>
  </w:num>
  <w:num w:numId="6" w16cid:durableId="356977063">
    <w:abstractNumId w:val="1"/>
  </w:num>
  <w:num w:numId="7" w16cid:durableId="940407594">
    <w:abstractNumId w:val="1"/>
  </w:num>
  <w:num w:numId="8" w16cid:durableId="1651783151">
    <w:abstractNumId w:val="1"/>
  </w:num>
  <w:num w:numId="9" w16cid:durableId="929198831">
    <w:abstractNumId w:val="1"/>
  </w:num>
  <w:num w:numId="10" w16cid:durableId="1230192722">
    <w:abstractNumId w:val="1"/>
  </w:num>
  <w:num w:numId="11" w16cid:durableId="296955495">
    <w:abstractNumId w:val="1"/>
  </w:num>
  <w:num w:numId="12" w16cid:durableId="237329852">
    <w:abstractNumId w:val="1"/>
  </w:num>
  <w:num w:numId="13" w16cid:durableId="408580566">
    <w:abstractNumId w:val="1"/>
  </w:num>
  <w:num w:numId="14" w16cid:durableId="62799121">
    <w:abstractNumId w:val="1"/>
  </w:num>
  <w:num w:numId="15" w16cid:durableId="477185058">
    <w:abstractNumId w:val="1"/>
  </w:num>
  <w:num w:numId="16" w16cid:durableId="489760466">
    <w:abstractNumId w:val="1"/>
  </w:num>
  <w:num w:numId="17" w16cid:durableId="735057466">
    <w:abstractNumId w:val="1"/>
  </w:num>
  <w:num w:numId="18" w16cid:durableId="1746949042">
    <w:abstractNumId w:val="1"/>
  </w:num>
  <w:num w:numId="19" w16cid:durableId="1986620527">
    <w:abstractNumId w:val="1"/>
  </w:num>
  <w:num w:numId="20" w16cid:durableId="1083453225">
    <w:abstractNumId w:val="1"/>
  </w:num>
  <w:num w:numId="21" w16cid:durableId="277181346">
    <w:abstractNumId w:val="1"/>
  </w:num>
  <w:num w:numId="22" w16cid:durableId="1185288344">
    <w:abstractNumId w:val="1"/>
  </w:num>
  <w:num w:numId="23" w16cid:durableId="172108211">
    <w:abstractNumId w:val="1"/>
  </w:num>
  <w:num w:numId="24" w16cid:durableId="370229344">
    <w:abstractNumId w:val="1"/>
  </w:num>
  <w:num w:numId="25" w16cid:durableId="215048102">
    <w:abstractNumId w:val="1"/>
  </w:num>
  <w:num w:numId="26" w16cid:durableId="418992433">
    <w:abstractNumId w:val="1"/>
  </w:num>
  <w:num w:numId="27" w16cid:durableId="1517229770">
    <w:abstractNumId w:val="1"/>
  </w:num>
  <w:num w:numId="28" w16cid:durableId="754941414">
    <w:abstractNumId w:val="1"/>
  </w:num>
  <w:num w:numId="29" w16cid:durableId="2114588531">
    <w:abstractNumId w:val="1"/>
  </w:num>
  <w:num w:numId="30" w16cid:durableId="1315331377">
    <w:abstractNumId w:val="1"/>
  </w:num>
  <w:num w:numId="31" w16cid:durableId="1187404823">
    <w:abstractNumId w:val="1"/>
  </w:num>
  <w:num w:numId="32" w16cid:durableId="1532500493">
    <w:abstractNumId w:val="1"/>
  </w:num>
  <w:num w:numId="33" w16cid:durableId="1174804226">
    <w:abstractNumId w:val="1"/>
  </w:num>
  <w:num w:numId="34" w16cid:durableId="338898401">
    <w:abstractNumId w:val="1"/>
  </w:num>
  <w:num w:numId="35" w16cid:durableId="74984605">
    <w:abstractNumId w:val="1"/>
  </w:num>
  <w:num w:numId="36" w16cid:durableId="1563060892">
    <w:abstractNumId w:val="1"/>
  </w:num>
  <w:num w:numId="37" w16cid:durableId="1264990864">
    <w:abstractNumId w:val="1"/>
  </w:num>
  <w:num w:numId="38" w16cid:durableId="1002465404">
    <w:abstractNumId w:val="1"/>
  </w:num>
  <w:num w:numId="39" w16cid:durableId="1230573498">
    <w:abstractNumId w:val="1"/>
  </w:num>
  <w:num w:numId="40" w16cid:durableId="276955871">
    <w:abstractNumId w:val="1"/>
  </w:num>
  <w:num w:numId="41" w16cid:durableId="166520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formatting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291F"/>
    <w:rsid w:val="000B0FAA"/>
    <w:rsid w:val="001F0B39"/>
    <w:rsid w:val="001F4FAF"/>
    <w:rsid w:val="0026279B"/>
    <w:rsid w:val="002E0483"/>
    <w:rsid w:val="00331DD6"/>
    <w:rsid w:val="003F5D7E"/>
    <w:rsid w:val="004428F1"/>
    <w:rsid w:val="004470A6"/>
    <w:rsid w:val="004A6BDE"/>
    <w:rsid w:val="004C157E"/>
    <w:rsid w:val="00672ABA"/>
    <w:rsid w:val="006A3BF6"/>
    <w:rsid w:val="00736583"/>
    <w:rsid w:val="00742FE2"/>
    <w:rsid w:val="00743B96"/>
    <w:rsid w:val="007C43C7"/>
    <w:rsid w:val="00901A9C"/>
    <w:rsid w:val="00983A3B"/>
    <w:rsid w:val="00984B4B"/>
    <w:rsid w:val="009A4646"/>
    <w:rsid w:val="009C6160"/>
    <w:rsid w:val="00AF0C72"/>
    <w:rsid w:val="00B0291F"/>
    <w:rsid w:val="00B715D4"/>
    <w:rsid w:val="00CE2D3B"/>
    <w:rsid w:val="00D0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F82F"/>
  <w15:docId w15:val="{6CF12935-2060-44B8-BD23-4A92C416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7DE7"/>
    <w:pPr>
      <w:spacing w:after="0"/>
    </w:pPr>
    <w:rPr>
      <w:rFonts w:ascii="Arial" w:hAnsi="Arial"/>
      <w:sz w:val="20"/>
    </w:rPr>
  </w:style>
  <w:style w:type="paragraph" w:styleId="Heading1">
    <w:name w:val="heading 1"/>
    <w:basedOn w:val="Normal"/>
    <w:next w:val="BodyText"/>
    <w:uiPriority w:val="9"/>
    <w:qFormat/>
    <w:rsid w:val="00D97DE7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D97DE7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DC7E0C"/>
    <w:pPr>
      <w:keepNext/>
      <w:keepLines/>
      <w:spacing w:before="200" w:after="120"/>
      <w:outlineLvl w:val="2"/>
    </w:pPr>
    <w:rPr>
      <w:rFonts w:eastAsiaTheme="majorEastAsia" w:cstheme="majorBidi"/>
      <w:b/>
      <w:bCs/>
      <w:color w:val="000000" w:themeColor="text1"/>
      <w:sz w:val="28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2A65EB"/>
    <w:pPr>
      <w:keepNext/>
      <w:keepLines/>
      <w:spacing w:before="200"/>
      <w:outlineLvl w:val="3"/>
    </w:pPr>
    <w:rPr>
      <w:rFonts w:eastAsiaTheme="majorEastAsia" w:cstheme="majorBidi"/>
      <w:b/>
      <w:bCs/>
      <w:color w:val="000000" w:themeColor="tex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rsid w:val="002D29BF"/>
    <w:pPr>
      <w:keepNext/>
      <w:keepLines/>
      <w:spacing w:before="200" w:after="120"/>
      <w:outlineLvl w:val="4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9674E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674ED"/>
  </w:style>
  <w:style w:type="paragraph" w:customStyle="1" w:styleId="Compact">
    <w:name w:val="Compact"/>
    <w:basedOn w:val="BodyText"/>
    <w:qFormat/>
    <w:rsid w:val="000761FB"/>
    <w:pPr>
      <w:spacing w:before="36" w:after="36"/>
    </w:pPr>
  </w:style>
  <w:style w:type="paragraph" w:styleId="Title">
    <w:name w:val="Title"/>
    <w:basedOn w:val="Normal"/>
    <w:next w:val="BodyText"/>
    <w:qFormat/>
    <w:rsid w:val="00284634"/>
    <w:pPr>
      <w:keepNext/>
      <w:keepLines/>
      <w:spacing w:before="120" w:after="80"/>
      <w:jc w:val="center"/>
    </w:pPr>
    <w:rPr>
      <w:rFonts w:eastAsiaTheme="majorEastAsia" w:cstheme="majorBidi"/>
      <w:b/>
      <w:bCs/>
      <w:sz w:val="32"/>
      <w:szCs w:val="36"/>
    </w:rPr>
  </w:style>
  <w:style w:type="paragraph" w:styleId="Subtitle">
    <w:name w:val="Subtitle"/>
    <w:basedOn w:val="Title"/>
    <w:next w:val="BodyText"/>
    <w:qFormat/>
    <w:rsid w:val="00284634"/>
    <w:pPr>
      <w:spacing w:before="80"/>
    </w:pPr>
    <w:rPr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D97DE7"/>
    <w:rPr>
      <w:rFonts w:ascii="Arial" w:hAnsi="Arial"/>
      <w:color w:val="4F81BD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Revision">
    <w:name w:val="Revision"/>
    <w:hidden/>
    <w:rsid w:val="004C157E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rsid w:val="001F4F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F4FAF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1F4F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F4FAF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332cce-bc08-4a94-9efe-46f2e7d71bdd">
      <Terms xmlns="http://schemas.microsoft.com/office/infopath/2007/PartnerControls"/>
    </lcf76f155ced4ddcb4097134ff3c332f>
    <TaxCatchAll xmlns="31062a0d-ede8-4112-b4bb-00a9c1bc8e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AFA6F02D6CD443B2C4A5B55744EB05" ma:contentTypeVersion="14" ma:contentTypeDescription="Create a new document." ma:contentTypeScope="" ma:versionID="dbb85a3f029c2081312e51a7c64eac28">
  <xsd:schema xmlns:xsd="http://www.w3.org/2001/XMLSchema" xmlns:xs="http://www.w3.org/2001/XMLSchema" xmlns:p="http://schemas.microsoft.com/office/2006/metadata/properties" xmlns:ns2="c1332cce-bc08-4a94-9efe-46f2e7d71bdd" xmlns:ns3="d5a8e5c4-d2be-4d98-8397-fa3bd426167b" xmlns:ns4="31062a0d-ede8-4112-b4bb-00a9c1bc8e16" targetNamespace="http://schemas.microsoft.com/office/2006/metadata/properties" ma:root="true" ma:fieldsID="a78645b8c589e92e45097fd54eafa073" ns2:_="" ns3:_="" ns4:_="">
    <xsd:import namespace="c1332cce-bc08-4a94-9efe-46f2e7d71bdd"/>
    <xsd:import namespace="d5a8e5c4-d2be-4d98-8397-fa3bd426167b"/>
    <xsd:import namespace="31062a0d-ede8-4112-b4bb-00a9c1bc8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32cce-bc08-4a94-9efe-46f2e7d71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8e5c4-d2be-4d98-8397-fa3bd426167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c8ab451-87bc-4252-9ce7-929a0b8ac804}" ma:internalName="TaxCatchAll" ma:showField="CatchAllData" ma:web="d5a8e5c4-d2be-4d98-8397-fa3bd42616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CFC017-C145-4ED1-9D34-C1B9CB1CDBD9}">
  <ds:schemaRefs>
    <ds:schemaRef ds:uri="http://schemas.microsoft.com/office/2006/metadata/properties"/>
    <ds:schemaRef ds:uri="http://schemas.microsoft.com/office/infopath/2007/PartnerControls"/>
    <ds:schemaRef ds:uri="c1332cce-bc08-4a94-9efe-46f2e7d71bdd"/>
    <ds:schemaRef ds:uri="31062a0d-ede8-4112-b4bb-00a9c1bc8e16"/>
  </ds:schemaRefs>
</ds:datastoreItem>
</file>

<file path=customXml/itemProps2.xml><?xml version="1.0" encoding="utf-8"?>
<ds:datastoreItem xmlns:ds="http://schemas.openxmlformats.org/officeDocument/2006/customXml" ds:itemID="{FCAC7C7F-134B-4BA8-8091-A56FFEA189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F35A77-A033-48C9-8496-346C07812A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32cce-bc08-4a94-9efe-46f2e7d71bdd"/>
    <ds:schemaRef ds:uri="d5a8e5c4-d2be-4d98-8397-fa3bd426167b"/>
    <ds:schemaRef ds:uri="31062a0d-ede8-4112-b4bb-00a9c1bc8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1349</Words>
  <Characters>7002</Characters>
  <Application>Microsoft Office Word</Application>
  <DocSecurity>0</DocSecurity>
  <Lines>368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Lower Basin Projected Water Use: 2026 - 2028</dc:title>
  <dc:creator/>
  <cp:keywords/>
  <cp:lastModifiedBy/>
  <cp:revision>1</cp:revision>
  <dc:subject/>
  <dc:description/>
  <cp:category/>
</cp:coreProperties>
</file>