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191-maf"/>
    <w:p>
      <w:pPr>
        <w:pStyle w:val="Heading4"/>
      </w:pPr>
      <w:r>
        <w:t xml:space="preserve">U.S. Contractors: 6.191 maf</w:t>
      </w:r>
    </w:p>
    <w:bookmarkStart w:id="20" w:name="california-4.031-maf"/>
    <w:p>
      <w:pPr>
        <w:pStyle w:val="Heading5"/>
      </w:pPr>
      <w:r>
        <w:t xml:space="preserve">California: 4.031 maf</w:t>
      </w:r>
    </w:p>
    <w:p>
      <w:pPr>
        <w:numPr>
          <w:ilvl w:val="0"/>
          <w:numId w:val="1001"/>
        </w:numPr>
        <w:pStyle w:val="Compact"/>
      </w:pPr>
      <w:r>
        <w:t xml:space="preserve">MWD annual diversion of 800 kaf</w:t>
      </w:r>
    </w:p>
    <w:p>
      <w:pPr>
        <w:numPr>
          <w:ilvl w:val="1"/>
          <w:numId w:val="1002"/>
        </w:numPr>
        <w:pStyle w:val="Compact"/>
      </w:pPr>
      <w:r>
        <w:t xml:space="preserve">Projected diversion includes the delivery of 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 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60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195-maf"/>
    <w:p>
      <w:pPr>
        <w:pStyle w:val="Heading5"/>
      </w:pPr>
      <w:r>
        <w:t xml:space="preserve">Nevada: 0.195 maf</w:t>
      </w:r>
    </w:p>
    <w:p>
      <w:pPr>
        <w:numPr>
          <w:ilvl w:val="0"/>
          <w:numId w:val="1008"/>
        </w:numPr>
      </w:pPr>
      <w:r>
        <w:t xml:space="preserve">SNWA annual use of 773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127 kaf</w:t>
      </w:r>
    </w:p>
    <w:p>
      <w:pPr>
        <w:numPr>
          <w:ilvl w:val="1"/>
          <w:numId w:val="1010"/>
        </w:numPr>
        <w:pStyle w:val="Compact"/>
      </w:pPr>
      <w:r>
        <w:t xml:space="preserve">Tributary conservation of 35 kaf</w:t>
      </w:r>
    </w:p>
    <w:p>
      <w:pPr>
        <w:numPr>
          <w:ilvl w:val="1"/>
          <w:numId w:val="1010"/>
        </w:numPr>
        <w:pStyle w:val="Compact"/>
      </w:pPr>
      <w:r>
        <w:t xml:space="preserve">Other system conservation of 92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 3.943 maf</w:t>
      </w:r>
    </w:p>
    <w:p>
      <w:pPr>
        <w:numPr>
          <w:ilvl w:val="0"/>
          <w:numId w:val="1013"/>
        </w:numPr>
        <w:pStyle w:val="Compact"/>
      </w:pPr>
      <w:r>
        <w:t xml:space="preserve">MWD annual diversion of 813 kaf</w:t>
      </w:r>
    </w:p>
    <w:p>
      <w:pPr>
        <w:numPr>
          <w:ilvl w:val="1"/>
          <w:numId w:val="1014"/>
        </w:numPr>
        <w:pStyle w:val="Compact"/>
      </w:pPr>
      <w:r>
        <w:t xml:space="preserve">Projected diversion includes the creation of 107.9 kaf of ICS</w:t>
      </w:r>
    </w:p>
    <w:p>
      <w:pPr>
        <w:numPr>
          <w:ilvl w:val="0"/>
          <w:numId w:val="1013"/>
        </w:numPr>
        <w:pStyle w:val="Compact"/>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Style w:val="Compact"/>
      </w:pPr>
      <w:r>
        <w:t xml:space="preserve">Total California System Conservation of 348.5 kaf</w:t>
      </w:r>
    </w:p>
    <w:p>
      <w:pPr>
        <w:numPr>
          <w:ilvl w:val="1"/>
          <w:numId w:val="1016"/>
        </w:numPr>
        <w:pStyle w:val="Compact"/>
      </w:pPr>
      <w:r>
        <w:t xml:space="preserve">CVWD system conservation of 45 kaf</w:t>
      </w:r>
    </w:p>
    <w:p>
      <w:pPr>
        <w:numPr>
          <w:ilvl w:val="1"/>
          <w:numId w:val="1016"/>
        </w:numPr>
        <w:pStyle w:val="Compact"/>
      </w:pPr>
      <w:r>
        <w:t xml:space="preserve">IID system conservation of 205 kaf</w:t>
      </w:r>
    </w:p>
    <w:p>
      <w:pPr>
        <w:numPr>
          <w:ilvl w:val="1"/>
          <w:numId w:val="1016"/>
        </w:numPr>
        <w:pStyle w:val="Compact"/>
      </w:pPr>
      <w:r>
        <w:t xml:space="preserve">Bard system conservation of 5.7 kaf</w:t>
      </w:r>
    </w:p>
    <w:p>
      <w:pPr>
        <w:numPr>
          <w:ilvl w:val="1"/>
          <w:numId w:val="1016"/>
        </w:numPr>
        <w:pStyle w:val="Compact"/>
      </w:pPr>
      <w:r>
        <w:t xml:space="preserve">PVID system conservation of 79.8 kaf</w:t>
      </w:r>
    </w:p>
    <w:p>
      <w:pPr>
        <w:numPr>
          <w:ilvl w:val="1"/>
          <w:numId w:val="1016"/>
        </w:numPr>
        <w:pStyle w:val="Compact"/>
      </w:pPr>
      <w:r>
        <w:t xml:space="preserve">Quechan system conservation of 13.0 kaf</w:t>
      </w:r>
    </w:p>
    <w:p>
      <w:pPr>
        <w:numPr>
          <w:ilvl w:val="0"/>
          <w:numId w:val="1013"/>
        </w:numPr>
        <w:pStyle w:val="Compact"/>
      </w:pPr>
      <w:r>
        <w:t xml:space="preserve">Needles PSCP volume of 145 af</w:t>
      </w:r>
    </w:p>
    <w:p>
      <w:pPr>
        <w:numPr>
          <w:ilvl w:val="0"/>
          <w:numId w:val="1013"/>
        </w:numPr>
        <w:pStyle w:val="Compact"/>
      </w:pPr>
      <w:r>
        <w:t xml:space="preserve">Binational ICS creation of 18.2 kaf to MWD and IID</w:t>
      </w:r>
    </w:p>
    <w:bookmarkEnd w:id="26"/>
    <w:bookmarkStart w:id="27" w:name="arizona-2.027-maf"/>
    <w:p>
      <w:pPr>
        <w:pStyle w:val="Heading5"/>
      </w:pPr>
      <w:r>
        <w:t xml:space="preserve">Arizona: 2.027 maf</w:t>
      </w:r>
    </w:p>
    <w:p>
      <w:pPr>
        <w:numPr>
          <w:ilvl w:val="0"/>
          <w:numId w:val="1017"/>
        </w:numPr>
        <w:pStyle w:val="Compact"/>
      </w:pPr>
      <w:r>
        <w:t xml:space="preserve">CAP annual diversion of 838 kaf</w:t>
      </w:r>
    </w:p>
    <w:p>
      <w:pPr>
        <w:numPr>
          <w:ilvl w:val="1"/>
          <w:numId w:val="1018"/>
        </w:numPr>
        <w:pStyle w:val="Compact"/>
      </w:pPr>
      <w:r>
        <w:t xml:space="preserve">Projected diversion includes a Shortage volume of 320 kaf and a DCP contribution of 192 kaf by CAWCD</w:t>
      </w:r>
    </w:p>
    <w:p>
      <w:pPr>
        <w:numPr>
          <w:ilvl w:val="0"/>
          <w:numId w:val="1017"/>
        </w:numPr>
        <w:pStyle w:val="Compact"/>
      </w:pPr>
      <w:r>
        <w:t xml:space="preserve">DCP contribution will be made by creating 50 kaf of ICS and 142 kaf of non-ICS water</w:t>
      </w:r>
    </w:p>
    <w:p>
      <w:pPr>
        <w:numPr>
          <w:ilvl w:val="0"/>
          <w:numId w:val="1017"/>
        </w:numPr>
        <w:pStyle w:val="Compact"/>
      </w:pPr>
      <w:r>
        <w:t xml:space="preserve">Total non-CAWCD System Conservation of 134.2 kaf</w:t>
      </w:r>
    </w:p>
    <w:p>
      <w:pPr>
        <w:numPr>
          <w:ilvl w:val="1"/>
          <w:numId w:val="1019"/>
        </w:numPr>
        <w:pStyle w:val="Compact"/>
      </w:pPr>
      <w:r>
        <w:t xml:space="preserve">FMYN: 13.9 kaf</w:t>
      </w:r>
    </w:p>
    <w:p>
      <w:pPr>
        <w:numPr>
          <w:ilvl w:val="1"/>
          <w:numId w:val="1019"/>
        </w:numPr>
        <w:pStyle w:val="Compact"/>
      </w:pPr>
      <w:r>
        <w:t xml:space="preserve">GRIC: 51.7 kaf</w:t>
      </w:r>
    </w:p>
    <w:p>
      <w:pPr>
        <w:numPr>
          <w:ilvl w:val="1"/>
          <w:numId w:val="1019"/>
        </w:numPr>
        <w:pStyle w:val="Compact"/>
      </w:pPr>
      <w:r>
        <w:t xml:space="preserve">SCAT: 23.5 kaf</w:t>
      </w:r>
    </w:p>
    <w:p>
      <w:pPr>
        <w:numPr>
          <w:ilvl w:val="1"/>
          <w:numId w:val="1019"/>
        </w:numPr>
        <w:pStyle w:val="Compact"/>
      </w:pPr>
      <w:r>
        <w:t xml:space="preserve">Gabrych: 3.2 kaf</w:t>
      </w:r>
    </w:p>
    <w:p>
      <w:pPr>
        <w:numPr>
          <w:ilvl w:val="1"/>
          <w:numId w:val="1019"/>
        </w:numPr>
        <w:pStyle w:val="Compact"/>
      </w:pPr>
      <w:r>
        <w:t xml:space="preserve">MVIDD: 14.5 kaf</w:t>
      </w:r>
    </w:p>
    <w:p>
      <w:pPr>
        <w:numPr>
          <w:ilvl w:val="1"/>
          <w:numId w:val="1019"/>
        </w:numPr>
        <w:pStyle w:val="Compact"/>
      </w:pPr>
      <w:r>
        <w:t xml:space="preserve">Cathcart: 61 af</w:t>
      </w:r>
    </w:p>
    <w:p>
      <w:pPr>
        <w:numPr>
          <w:ilvl w:val="1"/>
          <w:numId w:val="1019"/>
        </w:numPr>
        <w:pStyle w:val="Compact"/>
      </w:pPr>
      <w:r>
        <w:t xml:space="preserve">YMIDD: 22.0 kaf</w:t>
      </w:r>
    </w:p>
    <w:p>
      <w:pPr>
        <w:numPr>
          <w:ilvl w:val="1"/>
          <w:numId w:val="1019"/>
        </w:numPr>
        <w:pStyle w:val="Compact"/>
      </w:pPr>
      <w:r>
        <w:t xml:space="preserve">CVIDD: 2.3 kaf</w:t>
      </w:r>
    </w:p>
    <w:p>
      <w:pPr>
        <w:numPr>
          <w:ilvl w:val="1"/>
          <w:numId w:val="1019"/>
        </w:numPr>
        <w:pStyle w:val="Compact"/>
      </w:pPr>
      <w:r>
        <w:t xml:space="preserve">Hopi: 3.1 kaf</w:t>
      </w:r>
    </w:p>
    <w:p>
      <w:pPr>
        <w:numPr>
          <w:ilvl w:val="0"/>
          <w:numId w:val="1017"/>
        </w:numPr>
        <w:pStyle w:val="Compact"/>
      </w:pPr>
      <w:r>
        <w:t xml:space="preserve">Total CAWCD System Conservation of 101.0 kaf</w:t>
      </w:r>
    </w:p>
    <w:p>
      <w:pPr>
        <w:numPr>
          <w:ilvl w:val="1"/>
          <w:numId w:val="1020"/>
        </w:numPr>
        <w:pStyle w:val="Compact"/>
      </w:pPr>
      <w:r>
        <w:t xml:space="preserve">ASARCO: 21 kaf</w:t>
      </w:r>
    </w:p>
    <w:p>
      <w:pPr>
        <w:numPr>
          <w:ilvl w:val="1"/>
          <w:numId w:val="1020"/>
        </w:numPr>
        <w:pStyle w:val="Compact"/>
      </w:pPr>
      <w:r>
        <w:t xml:space="preserve">Gilbert: 1.6 kaf</w:t>
      </w:r>
    </w:p>
    <w:p>
      <w:pPr>
        <w:numPr>
          <w:ilvl w:val="1"/>
          <w:numId w:val="1020"/>
        </w:numPr>
        <w:pStyle w:val="Compact"/>
      </w:pPr>
      <w:r>
        <w:t xml:space="preserve">Glendale: 7 kaf</w:t>
      </w:r>
    </w:p>
    <w:p>
      <w:pPr>
        <w:numPr>
          <w:ilvl w:val="1"/>
          <w:numId w:val="1020"/>
        </w:numPr>
        <w:pStyle w:val="Compact"/>
      </w:pPr>
      <w:r>
        <w:t xml:space="preserve">Metro Water District: 5.0 kaf</w:t>
      </w:r>
    </w:p>
    <w:p>
      <w:pPr>
        <w:numPr>
          <w:ilvl w:val="1"/>
          <w:numId w:val="1020"/>
        </w:numPr>
        <w:pStyle w:val="Compact"/>
      </w:pPr>
      <w:r>
        <w:t xml:space="preserve">Peoria: 7.2 kaf</w:t>
      </w:r>
    </w:p>
    <w:p>
      <w:pPr>
        <w:numPr>
          <w:ilvl w:val="1"/>
          <w:numId w:val="1020"/>
        </w:numPr>
        <w:pStyle w:val="Compact"/>
      </w:pPr>
      <w:r>
        <w:t xml:space="preserve">Scottsdale: 4.0 kaf</w:t>
      </w:r>
    </w:p>
    <w:p>
      <w:pPr>
        <w:numPr>
          <w:ilvl w:val="1"/>
          <w:numId w:val="1020"/>
        </w:numPr>
        <w:pStyle w:val="Compact"/>
      </w:pPr>
      <w:r>
        <w:t xml:space="preserve">Tucson: 52.8 kaf</w:t>
      </w:r>
    </w:p>
    <w:p>
      <w:pPr>
        <w:numPr>
          <w:ilvl w:val="1"/>
          <w:numId w:val="1020"/>
        </w:numPr>
        <w:pStyle w:val="Compact"/>
      </w:pPr>
      <w:r>
        <w:t xml:space="preserve">Spanish Trail Water Co.: 2.4 kaf</w:t>
      </w:r>
    </w:p>
    <w:p>
      <w:pPr>
        <w:numPr>
          <w:ilvl w:val="0"/>
          <w:numId w:val="1017"/>
        </w:numPr>
        <w:pStyle w:val="Compact"/>
      </w:pPr>
      <w:r>
        <w:t xml:space="preserve">Bullhead City PSCP volume of 400 af</w:t>
      </w:r>
    </w:p>
    <w:p>
      <w:pPr>
        <w:numPr>
          <w:ilvl w:val="0"/>
          <w:numId w:val="1017"/>
        </w:numPr>
        <w:pStyle w:val="Compact"/>
      </w:pPr>
      <w:r>
        <w:t xml:space="preserve">System water created by the 242 Well Field Expansion Project of 25 kaf</w:t>
      </w:r>
    </w:p>
    <w:p>
      <w:pPr>
        <w:numPr>
          <w:ilvl w:val="0"/>
          <w:numId w:val="1017"/>
        </w:numPr>
        <w:pStyle w:val="Compact"/>
      </w:pPr>
      <w:r>
        <w:t xml:space="preserve">Binational ICS creation of 18.2 kaf to CAWCD</w:t>
      </w:r>
    </w:p>
    <w:bookmarkEnd w:id="27"/>
    <w:bookmarkStart w:id="28" w:name="nevada-0.234-maf"/>
    <w:p>
      <w:pPr>
        <w:pStyle w:val="Heading5"/>
      </w:pPr>
      <w:r>
        <w:t xml:space="preserve">Nevada: 0.234 maf</w:t>
      </w:r>
    </w:p>
    <w:p>
      <w:pPr>
        <w:numPr>
          <w:ilvl w:val="0"/>
          <w:numId w:val="1021"/>
        </w:numPr>
        <w:pStyle w:val="Compact"/>
      </w:pPr>
      <w:r>
        <w:t xml:space="preserve">SNWA annual use of 192 kaf. Projected diversion includes:</w:t>
      </w:r>
    </w:p>
    <w:p>
      <w:pPr>
        <w:numPr>
          <w:ilvl w:val="1"/>
          <w:numId w:val="1022"/>
        </w:numPr>
        <w:pStyle w:val="Compact"/>
      </w:pPr>
      <w:r>
        <w:t xml:space="preserve">Shortage volume of 13 kaf</w:t>
      </w:r>
    </w:p>
    <w:p>
      <w:pPr>
        <w:numPr>
          <w:ilvl w:val="0"/>
          <w:numId w:val="1021"/>
        </w:numPr>
        <w:pStyle w:val="Compact"/>
      </w:pPr>
      <w:r>
        <w:t xml:space="preserve">DCP contribution of 8 kaf through EC ICS conversion</w:t>
      </w:r>
    </w:p>
    <w:p>
      <w:pPr>
        <w:numPr>
          <w:ilvl w:val="0"/>
          <w:numId w:val="1021"/>
        </w:numPr>
        <w:pStyle w:val="Compact"/>
      </w:pPr>
      <w:r>
        <w:t xml:space="preserve">Total System Conservation of 121 kaf</w:t>
      </w:r>
    </w:p>
    <w:p>
      <w:pPr>
        <w:numPr>
          <w:ilvl w:val="1"/>
          <w:numId w:val="1023"/>
        </w:numPr>
        <w:pStyle w:val="Compact"/>
      </w:pPr>
      <w:r>
        <w:t xml:space="preserve">Tributary conservation: 35 kaf</w:t>
      </w:r>
    </w:p>
    <w:p>
      <w:pPr>
        <w:numPr>
          <w:ilvl w:val="1"/>
          <w:numId w:val="1023"/>
        </w:numPr>
        <w:pStyle w:val="Compact"/>
      </w:pPr>
      <w:r>
        <w:t xml:space="preserve">Other System Conservation: 86 kaf</w:t>
      </w:r>
    </w:p>
    <w:p>
      <w:pPr>
        <w:numPr>
          <w:ilvl w:val="0"/>
          <w:numId w:val="1021"/>
        </w:numPr>
        <w:pStyle w:val="Compact"/>
      </w:pPr>
      <w:r>
        <w:t xml:space="preserve">Binational ICS creation of 18.2 kaf to SNWA</w:t>
      </w:r>
    </w:p>
    <w:bookmarkEnd w:id="28"/>
    <w:bookmarkEnd w:id="29"/>
    <w:bookmarkStart w:id="30" w:name="X8fd9a40839b1016c180aaa10f9c79c63b32a46f"/>
    <w:p>
      <w:pPr>
        <w:pStyle w:val="Heading4"/>
      </w:pPr>
      <w:r>
        <w:t xml:space="preserve">Mexico’s Scheduled Water Delivery: 1.353 maf</w:t>
      </w:r>
    </w:p>
    <w:p>
      <w:pPr>
        <w:numPr>
          <w:ilvl w:val="0"/>
          <w:numId w:val="1024"/>
        </w:numPr>
        <w:pStyle w:val="Compact"/>
      </w:pPr>
      <w:r>
        <w:t xml:space="preserve">Projected delivery includes:</w:t>
      </w:r>
    </w:p>
    <w:p>
      <w:pPr>
        <w:numPr>
          <w:ilvl w:val="1"/>
          <w:numId w:val="1025"/>
        </w:numPr>
        <w:pStyle w:val="Compact"/>
      </w:pPr>
      <w:r>
        <w:t xml:space="preserve">Shortage volume of 50 kaf</w:t>
      </w:r>
    </w:p>
    <w:p>
      <w:pPr>
        <w:numPr>
          <w:ilvl w:val="1"/>
          <w:numId w:val="1025"/>
        </w:numPr>
        <w:pStyle w:val="Compact"/>
      </w:pPr>
      <w:r>
        <w:t xml:space="preserve">Recoverable Water Savings Contribution of 30 kaf</w:t>
      </w:r>
    </w:p>
    <w:p>
      <w:pPr>
        <w:numPr>
          <w:ilvl w:val="1"/>
          <w:numId w:val="1025"/>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 4.377 maf</w:t>
      </w:r>
    </w:p>
    <w:p>
      <w:pPr>
        <w:numPr>
          <w:ilvl w:val="0"/>
          <w:numId w:val="1026"/>
        </w:numPr>
        <w:pStyle w:val="Compact"/>
      </w:pPr>
      <w:r>
        <w:t xml:space="preserve">MWD annual diversion of 922 kaf</w:t>
      </w:r>
    </w:p>
    <w:p>
      <w:pPr>
        <w:numPr>
          <w:ilvl w:val="1"/>
          <w:numId w:val="1027"/>
        </w:numPr>
        <w:pStyle w:val="Compact"/>
      </w:pPr>
      <w:r>
        <w:t xml:space="preserve">Projected diversion includes the delivery of 4.9 kaf of ICS</w:t>
      </w:r>
    </w:p>
    <w:p>
      <w:pPr>
        <w:numPr>
          <w:ilvl w:val="0"/>
          <w:numId w:val="1026"/>
        </w:numPr>
        <w:pStyle w:val="Compact"/>
      </w:pPr>
      <w:r>
        <w:t xml:space="preserve">Needles PSCP volume of 145 af</w:t>
      </w:r>
    </w:p>
    <w:bookmarkEnd w:id="32"/>
    <w:bookmarkStart w:id="33" w:name="arizona-2.625-maf"/>
    <w:p>
      <w:pPr>
        <w:pStyle w:val="Heading5"/>
      </w:pPr>
      <w:r>
        <w:t xml:space="preserve">Arizona: 2.625 maf</w:t>
      </w:r>
    </w:p>
    <w:p>
      <w:pPr>
        <w:numPr>
          <w:ilvl w:val="0"/>
          <w:numId w:val="1028"/>
        </w:numPr>
        <w:pStyle w:val="Compact"/>
      </w:pPr>
      <w:r>
        <w:t xml:space="preserve">CAP annual diversion of 980 kaf</w:t>
      </w:r>
    </w:p>
    <w:p>
      <w:pPr>
        <w:numPr>
          <w:ilvl w:val="1"/>
          <w:numId w:val="1029"/>
        </w:numPr>
        <w:pStyle w:val="Compact"/>
      </w:pPr>
      <w:r>
        <w:t xml:space="preserve">Projected diversion includes a Shortage volume of 400 kaf, a DCP contribution of 192 kaf by CAWCD, and ICS delivery of 79.5 kaf (54.5 kaf post-2026 delivery plus 25.0 kaf GRIC firming)</w:t>
      </w:r>
    </w:p>
    <w:p>
      <w:pPr>
        <w:numPr>
          <w:ilvl w:val="0"/>
          <w:numId w:val="1028"/>
        </w:numPr>
        <w:pStyle w:val="Compact"/>
      </w:pPr>
      <w:r>
        <w:t xml:space="preserve">DCP contribution will be made by creating 50 kaf of ICS and 142 kaf of non-ICS water</w:t>
      </w:r>
    </w:p>
    <w:p>
      <w:pPr>
        <w:numPr>
          <w:ilvl w:val="0"/>
          <w:numId w:val="1028"/>
        </w:numPr>
        <w:pStyle w:val="Compact"/>
      </w:pPr>
      <w:r>
        <w:t xml:space="preserve">Total non-CAWCD System Conservation of 20.6 kaf</w:t>
      </w:r>
    </w:p>
    <w:p>
      <w:pPr>
        <w:numPr>
          <w:ilvl w:val="1"/>
          <w:numId w:val="1030"/>
        </w:numPr>
        <w:pStyle w:val="Compact"/>
      </w:pPr>
      <w:r>
        <w:t xml:space="preserve">GRIC: 20.6 kaf</w:t>
      </w:r>
    </w:p>
    <w:p>
      <w:pPr>
        <w:numPr>
          <w:ilvl w:val="0"/>
          <w:numId w:val="1028"/>
        </w:numPr>
        <w:pStyle w:val="Compact"/>
      </w:pPr>
      <w:r>
        <w:t xml:space="preserve">Total CAWCD System Conservation of 7.2 kaf</w:t>
      </w:r>
    </w:p>
    <w:p>
      <w:pPr>
        <w:numPr>
          <w:ilvl w:val="1"/>
          <w:numId w:val="1031"/>
        </w:numPr>
        <w:pStyle w:val="Compact"/>
      </w:pPr>
      <w:r>
        <w:t xml:space="preserve">Gilbert: 767 af</w:t>
      </w:r>
    </w:p>
    <w:p>
      <w:pPr>
        <w:numPr>
          <w:ilvl w:val="1"/>
          <w:numId w:val="1031"/>
        </w:numPr>
        <w:pStyle w:val="Compact"/>
      </w:pPr>
      <w:r>
        <w:t xml:space="preserve">Scottsdale: 2.8 kaf</w:t>
      </w:r>
    </w:p>
    <w:p>
      <w:pPr>
        <w:numPr>
          <w:ilvl w:val="1"/>
          <w:numId w:val="1031"/>
        </w:numPr>
        <w:pStyle w:val="Compact"/>
      </w:pPr>
      <w:r>
        <w:t xml:space="preserve">Tucson: 3.7 kaf</w:t>
      </w:r>
    </w:p>
    <w:p>
      <w:pPr>
        <w:numPr>
          <w:ilvl w:val="0"/>
          <w:numId w:val="1028"/>
        </w:numPr>
        <w:pStyle w:val="Compact"/>
      </w:pPr>
      <w:r>
        <w:t xml:space="preserve">Bullhead City PSCP volume of 400 af</w:t>
      </w:r>
    </w:p>
    <w:bookmarkEnd w:id="33"/>
    <w:bookmarkStart w:id="34" w:name="nevada-0.260-maf"/>
    <w:p>
      <w:pPr>
        <w:pStyle w:val="Heading5"/>
      </w:pPr>
      <w:r>
        <w:t xml:space="preserve">Nevada: 0.260 maf</w:t>
      </w:r>
    </w:p>
    <w:p>
      <w:pPr>
        <w:numPr>
          <w:ilvl w:val="0"/>
          <w:numId w:val="1032"/>
        </w:numPr>
        <w:pStyle w:val="Compact"/>
      </w:pPr>
      <w:r>
        <w:t xml:space="preserve">SNWA annual use of 186 kaf. Projected diversion includes:</w:t>
      </w:r>
    </w:p>
    <w:p>
      <w:pPr>
        <w:numPr>
          <w:ilvl w:val="1"/>
          <w:numId w:val="1033"/>
        </w:numPr>
        <w:pStyle w:val="Compact"/>
      </w:pPr>
      <w:r>
        <w:t xml:space="preserve">Shortage volume of 17 kaf</w:t>
      </w:r>
    </w:p>
    <w:p>
      <w:pPr>
        <w:numPr>
          <w:ilvl w:val="1"/>
          <w:numId w:val="1033"/>
        </w:numPr>
        <w:pStyle w:val="Compact"/>
      </w:pPr>
      <w:r>
        <w:t xml:space="preserve">EC ICS creation of 88 kaf</w:t>
      </w:r>
    </w:p>
    <w:p>
      <w:pPr>
        <w:numPr>
          <w:ilvl w:val="0"/>
          <w:numId w:val="1032"/>
        </w:numPr>
        <w:pStyle w:val="Compact"/>
      </w:pPr>
      <w:r>
        <w:t xml:space="preserve">DCP contribution of 8 kaf through EC ICS conversion</w:t>
      </w:r>
    </w:p>
    <w:p>
      <w:pPr>
        <w:numPr>
          <w:ilvl w:val="0"/>
          <w:numId w:val="1032"/>
        </w:numPr>
        <w:pStyle w:val="Compact"/>
      </w:pPr>
      <w:r>
        <w:t xml:space="preserve">Total System Conservation of 35 kaf</w:t>
      </w:r>
    </w:p>
    <w:p>
      <w:pPr>
        <w:numPr>
          <w:ilvl w:val="1"/>
          <w:numId w:val="1034"/>
        </w:numPr>
        <w:pStyle w:val="Compact"/>
      </w:pPr>
      <w:r>
        <w:t xml:space="preserve">Tributary conservation: 35 kaf</w:t>
      </w:r>
    </w:p>
    <w:bookmarkEnd w:id="34"/>
    <w:bookmarkEnd w:id="35"/>
    <w:bookmarkStart w:id="36" w:name="Xdb88217230514a90453b9334120dabcd0403471"/>
    <w:p>
      <w:pPr>
        <w:pStyle w:val="Heading4"/>
      </w:pPr>
      <w:r>
        <w:t xml:space="preserve">Mexico’s Scheduled Water Delivery: 1.459 maf</w:t>
      </w:r>
    </w:p>
    <w:p>
      <w:pPr>
        <w:numPr>
          <w:ilvl w:val="0"/>
          <w:numId w:val="1035"/>
        </w:numPr>
        <w:pStyle w:val="Compact"/>
      </w:pPr>
      <w:r>
        <w:t xml:space="preserve">Projected delivery includes:</w:t>
      </w:r>
    </w:p>
    <w:p>
      <w:pPr>
        <w:numPr>
          <w:ilvl w:val="1"/>
          <w:numId w:val="1036"/>
        </w:numPr>
        <w:pStyle w:val="Compact"/>
      </w:pPr>
      <w:r>
        <w:t xml:space="preserve">Shortage volume of 70 kaf</w:t>
      </w:r>
    </w:p>
    <w:p>
      <w:pPr>
        <w:numPr>
          <w:ilvl w:val="1"/>
          <w:numId w:val="1036"/>
        </w:numPr>
        <w:pStyle w:val="Compact"/>
      </w:pPr>
      <w:r>
        <w:t xml:space="preserve">Recoverable Water Savings Contribution of 34 kaf</w:t>
      </w:r>
    </w:p>
    <w:bookmarkEnd w:id="36"/>
    <w:bookmarkEnd w:id="37"/>
    <w:bookmarkStart w:id="39" w:name="ics-totals"/>
    <w:p>
      <w:pPr>
        <w:pStyle w:val="Heading3"/>
      </w:pPr>
      <w:r>
        <w:t xml:space="preserve">ICS Totals</w:t>
      </w:r>
    </w:p>
    <w:p>
      <w:pPr>
        <w:numPr>
          <w:ilvl w:val="0"/>
          <w:numId w:val="1037"/>
        </w:numPr>
        <w:pStyle w:val="Compact"/>
      </w:pPr>
      <w:r>
        <w:t xml:space="preserve">Projected ICS Total Storage at the end of CY 2027:</w:t>
      </w:r>
      <w:r>
        <w:t xml:space="preserve"> </w:t>
      </w:r>
      <w:r>
        <w:rPr>
          <w:bCs/>
          <w:b/>
        </w:rPr>
        <w:t xml:space="preserve">2.687 maf</w:t>
      </w:r>
    </w:p>
    <w:p>
      <w:pPr>
        <w:numPr>
          <w:ilvl w:val="0"/>
          <w:numId w:val="1037"/>
        </w:numPr>
        <w:pStyle w:val="Compact"/>
      </w:pPr>
      <w:r>
        <w:t xml:space="preserve">Projected ICS Storage Balances at the end of each calendar year in the study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State</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r>
      <w:tr>
        <w:tc>
          <w:tcPr/>
          <w:p>
            <w:pPr>
              <w:pStyle w:val="Compact"/>
              <w:jc w:val="left"/>
            </w:pPr>
            <w:r>
              <w:t xml:space="preserve">AZ</w:t>
            </w:r>
          </w:p>
        </w:tc>
        <w:tc>
          <w:tcPr/>
          <w:p>
            <w:pPr>
              <w:pStyle w:val="Compact"/>
              <w:jc w:val="left"/>
            </w:pPr>
            <w:r>
              <w:t xml:space="preserve">616,332</w:t>
            </w:r>
          </w:p>
        </w:tc>
        <w:tc>
          <w:tcPr/>
          <w:p>
            <w:pPr>
              <w:pStyle w:val="Compact"/>
              <w:jc w:val="left"/>
            </w:pPr>
            <w:r>
              <w:t xml:space="preserve">683,215</w:t>
            </w:r>
          </w:p>
        </w:tc>
        <w:tc>
          <w:tcPr/>
          <w:p>
            <w:pPr>
              <w:pStyle w:val="Compact"/>
              <w:jc w:val="left"/>
            </w:pPr>
            <w:r>
              <w:t xml:space="preserve">648,710</w:t>
            </w:r>
          </w:p>
        </w:tc>
      </w:tr>
      <w:tr>
        <w:tc>
          <w:tcPr/>
          <w:p>
            <w:pPr>
              <w:pStyle w:val="Compact"/>
              <w:jc w:val="left"/>
            </w:pPr>
            <w:r>
              <w:t xml:space="preserve">CA</w:t>
            </w:r>
          </w:p>
        </w:tc>
        <w:tc>
          <w:tcPr/>
          <w:p>
            <w:pPr>
              <w:pStyle w:val="Compact"/>
              <w:jc w:val="left"/>
            </w:pPr>
            <w:r>
              <w:t xml:space="preserve">1,440,291</w:t>
            </w:r>
          </w:p>
        </w:tc>
        <w:tc>
          <w:tcPr/>
          <w:p>
            <w:pPr>
              <w:pStyle w:val="Compact"/>
              <w:jc w:val="left"/>
            </w:pPr>
            <w:r>
              <w:t xml:space="preserve">1,447,504</w:t>
            </w:r>
          </w:p>
        </w:tc>
        <w:tc>
          <w:tcPr/>
          <w:p>
            <w:pPr>
              <w:pStyle w:val="Compact"/>
              <w:jc w:val="left"/>
            </w:pPr>
            <w:r>
              <w:t xml:space="preserve">1,442,626</w:t>
            </w:r>
          </w:p>
        </w:tc>
      </w:tr>
      <w:tr>
        <w:tc>
          <w:tcPr/>
          <w:p>
            <w:pPr>
              <w:pStyle w:val="Compact"/>
              <w:jc w:val="left"/>
            </w:pPr>
            <w:r>
              <w:t xml:space="preserve">NV</w:t>
            </w:r>
          </w:p>
        </w:tc>
        <w:tc>
          <w:tcPr/>
          <w:p>
            <w:pPr>
              <w:pStyle w:val="Compact"/>
              <w:jc w:val="left"/>
            </w:pPr>
            <w:r>
              <w:t xml:space="preserve">498,522</w:t>
            </w:r>
          </w:p>
        </w:tc>
        <w:tc>
          <w:tcPr/>
          <w:p>
            <w:pPr>
              <w:pStyle w:val="Compact"/>
              <w:jc w:val="left"/>
            </w:pPr>
            <w:r>
              <w:t xml:space="preserve">516,704</w:t>
            </w:r>
          </w:p>
        </w:tc>
        <w:tc>
          <w:tcPr/>
          <w:p>
            <w:pPr>
              <w:pStyle w:val="Compact"/>
              <w:jc w:val="left"/>
            </w:pPr>
            <w:r>
              <w:t xml:space="preserve">595,904</w:t>
            </w:r>
          </w:p>
        </w:tc>
      </w:tr>
      <w:tr>
        <w:tc>
          <w:tcPr/>
          <w:p>
            <w:pPr>
              <w:pStyle w:val="Compact"/>
              <w:jc w:val="left"/>
            </w:pPr>
            <w:r>
              <w:t xml:space="preserve">Total</w:t>
            </w:r>
          </w:p>
        </w:tc>
        <w:tc>
          <w:tcPr/>
          <w:p>
            <w:pPr>
              <w:pStyle w:val="Compact"/>
              <w:jc w:val="left"/>
            </w:pPr>
            <w:r>
              <w:t xml:space="preserve">2,555,145</w:t>
            </w:r>
          </w:p>
        </w:tc>
        <w:tc>
          <w:tcPr/>
          <w:p>
            <w:pPr>
              <w:pStyle w:val="Compact"/>
              <w:jc w:val="left"/>
            </w:pPr>
            <w:r>
              <w:t xml:space="preserve">2,647,423</w:t>
            </w:r>
          </w:p>
        </w:tc>
        <w:tc>
          <w:tcPr/>
          <w:p>
            <w:pPr>
              <w:pStyle w:val="Compact"/>
              <w:jc w:val="left"/>
            </w:pPr>
            <w:r>
              <w:t xml:space="preserve">2,687,240</w:t>
            </w:r>
          </w:p>
        </w:tc>
      </w:tr>
    </w:tbl>
    <w:bookmarkStart w:id="38" w:name="ics-totals-table-formatted-with-r"/>
    <w:p>
      <w:pPr>
        <w:pStyle w:val="Heading4"/>
      </w:pPr>
      <w:r>
        <w:t xml:space="preserve">ICS Totals Table (Formatted with R)</w:t>
      </w:r>
    </w:p>
    <w:p>
      <w:pPr>
        <w:pStyle w:val="FirstParagraph"/>
      </w:pPr>
      <w:r>
        <w:t xml:space="preserve">Here’s an example of how you could create the ICS Totals table using an R code chunk with the</w:t>
      </w:r>
      <w:r>
        <w:t xml:space="preserve"> </w:t>
      </w:r>
      <w:r>
        <w:rPr>
          <w:rStyle w:val="VerbatimChar"/>
        </w:rPr>
        <w:t xml:space="preserve">knitr</w:t>
      </w:r>
      <w:r>
        <w:t xml:space="preserve"> </w:t>
      </w:r>
      <w:r>
        <w:t xml:space="preserve">package for a nicer output.</w:t>
      </w:r>
    </w:p>
    <w:p>
      <w:pPr>
        <w:pStyle w:val="TableCaption"/>
      </w:pPr>
      <w:r>
        <w:t xml:space="preserve">Projected ICS Storage Balances (kaf)</w:t>
      </w:r>
    </w:p>
    <w:tbl>
      <w:tblPr>
        <w:tblStyle w:val="Table"/>
        <w:tblW w:type="auto" w:w="0"/>
        <w:tblLook w:firstRow="1" w:lastRow="0" w:firstColumn="0" w:lastColumn="0" w:noHBand="0" w:noVBand="0" w:val="0020"/>
        <w:jc w:val="start"/>
        <w:tblCaption w:val="Projected ICS Storage Balances (kaf)"/>
      </w:tblPr>
      <w:tblGrid>
        <w:gridCol w:w="1980"/>
        <w:gridCol w:w="1980"/>
        <w:gridCol w:w="1980"/>
        <w:gridCol w:w="1980"/>
      </w:tblGrid>
      <w:tr>
        <w:trPr>
          <w:tblHeader w:val="true"/>
        </w:trPr>
        <w:tc>
          <w:tcPr/>
          <w:p>
            <w:pPr>
              <w:pStyle w:val="Compact"/>
              <w:jc w:val="left"/>
            </w:pPr>
            <w:r>
              <w:t xml:space="preserve">State</w:t>
            </w:r>
          </w:p>
        </w:tc>
        <w:tc>
          <w:tcPr/>
          <w:p>
            <w:pPr>
              <w:pStyle w:val="Compact"/>
              <w:jc w:val="right"/>
            </w:pPr>
            <w:r>
              <w:t xml:space="preserve">2025 (kaf)</w:t>
            </w:r>
          </w:p>
        </w:tc>
        <w:tc>
          <w:tcPr/>
          <w:p>
            <w:pPr>
              <w:pStyle w:val="Compact"/>
              <w:jc w:val="right"/>
            </w:pPr>
            <w:r>
              <w:t xml:space="preserve">2026 (kaf)</w:t>
            </w:r>
          </w:p>
        </w:tc>
        <w:tc>
          <w:tcPr/>
          <w:p>
            <w:pPr>
              <w:pStyle w:val="Compact"/>
              <w:jc w:val="right"/>
            </w:pPr>
            <w:r>
              <w:t xml:space="preserve">2027 (kaf)</w:t>
            </w:r>
          </w:p>
        </w:tc>
      </w:tr>
      <w:tr>
        <w:tc>
          <w:tcPr/>
          <w:p>
            <w:pPr>
              <w:pStyle w:val="Compact"/>
              <w:jc w:val="left"/>
            </w:pPr>
            <w:r>
              <w:t xml:space="preserve">AZ</w:t>
            </w:r>
          </w:p>
        </w:tc>
        <w:tc>
          <w:tcPr/>
          <w:p>
            <w:pPr>
              <w:pStyle w:val="Compact"/>
              <w:jc w:val="right"/>
            </w:pPr>
            <w:r>
              <w:t xml:space="preserve">616332</w:t>
            </w:r>
          </w:p>
        </w:tc>
        <w:tc>
          <w:tcPr/>
          <w:p>
            <w:pPr>
              <w:pStyle w:val="Compact"/>
              <w:jc w:val="right"/>
            </w:pPr>
            <w:r>
              <w:t xml:space="preserve">683215</w:t>
            </w:r>
          </w:p>
        </w:tc>
        <w:tc>
          <w:tcPr/>
          <w:p>
            <w:pPr>
              <w:pStyle w:val="Compact"/>
              <w:jc w:val="right"/>
            </w:pPr>
            <w:r>
              <w:t xml:space="preserve">648710</w:t>
            </w:r>
          </w:p>
        </w:tc>
      </w:tr>
      <w:tr>
        <w:tc>
          <w:tcPr/>
          <w:p>
            <w:pPr>
              <w:pStyle w:val="Compact"/>
              <w:jc w:val="left"/>
            </w:pPr>
            <w:r>
              <w:t xml:space="preserve">CA</w:t>
            </w:r>
          </w:p>
        </w:tc>
        <w:tc>
          <w:tcPr/>
          <w:p>
            <w:pPr>
              <w:pStyle w:val="Compact"/>
              <w:jc w:val="right"/>
            </w:pPr>
            <w:r>
              <w:t xml:space="preserve">1440291</w:t>
            </w:r>
          </w:p>
        </w:tc>
        <w:tc>
          <w:tcPr/>
          <w:p>
            <w:pPr>
              <w:pStyle w:val="Compact"/>
              <w:jc w:val="right"/>
            </w:pPr>
            <w:r>
              <w:t xml:space="preserve">1447504</w:t>
            </w:r>
          </w:p>
        </w:tc>
        <w:tc>
          <w:tcPr/>
          <w:p>
            <w:pPr>
              <w:pStyle w:val="Compact"/>
              <w:jc w:val="right"/>
            </w:pPr>
            <w:r>
              <w:t xml:space="preserve">1442626</w:t>
            </w:r>
          </w:p>
        </w:tc>
      </w:tr>
      <w:tr>
        <w:tc>
          <w:tcPr/>
          <w:p>
            <w:pPr>
              <w:pStyle w:val="Compact"/>
              <w:jc w:val="left"/>
            </w:pPr>
            <w:r>
              <w:t xml:space="preserve">NV</w:t>
            </w:r>
          </w:p>
        </w:tc>
        <w:tc>
          <w:tcPr/>
          <w:p>
            <w:pPr>
              <w:pStyle w:val="Compact"/>
              <w:jc w:val="right"/>
            </w:pPr>
            <w:r>
              <w:t xml:space="preserve">498522</w:t>
            </w:r>
          </w:p>
        </w:tc>
        <w:tc>
          <w:tcPr/>
          <w:p>
            <w:pPr>
              <w:pStyle w:val="Compact"/>
              <w:jc w:val="right"/>
            </w:pPr>
            <w:r>
              <w:t xml:space="preserve">516704</w:t>
            </w:r>
          </w:p>
        </w:tc>
        <w:tc>
          <w:tcPr/>
          <w:p>
            <w:pPr>
              <w:pStyle w:val="Compact"/>
              <w:jc w:val="right"/>
            </w:pPr>
            <w:r>
              <w:t xml:space="preserve">595904</w:t>
            </w:r>
          </w:p>
        </w:tc>
      </w:tr>
      <w:tr>
        <w:tc>
          <w:tcPr/>
          <w:p>
            <w:pPr>
              <w:pStyle w:val="Compact"/>
              <w:jc w:val="left"/>
            </w:pPr>
            <w:r>
              <w:t xml:space="preserve">Total</w:t>
            </w:r>
          </w:p>
        </w:tc>
        <w:tc>
          <w:tcPr/>
          <w:p>
            <w:pPr>
              <w:pStyle w:val="Compact"/>
              <w:jc w:val="right"/>
            </w:pPr>
            <w:r>
              <w:t xml:space="preserve">2555145</w:t>
            </w:r>
          </w:p>
        </w:tc>
        <w:tc>
          <w:tcPr/>
          <w:p>
            <w:pPr>
              <w:pStyle w:val="Compact"/>
              <w:jc w:val="right"/>
            </w:pPr>
            <w:r>
              <w:t xml:space="preserve">2647423</w:t>
            </w:r>
          </w:p>
        </w:tc>
        <w:tc>
          <w:tcPr/>
          <w:p>
            <w:pPr>
              <w:pStyle w:val="Compact"/>
              <w:jc w:val="right"/>
            </w:pPr>
            <w:r>
              <w:t xml:space="preserve">2687240</w:t>
            </w:r>
          </w:p>
        </w:tc>
      </w:tr>
    </w:tbl>
    <w:bookmarkEnd w:id="38"/>
    <w:bookmarkEnd w:id="39"/>
    <w:bookmarkStart w:id="40" w:name="notes-and-disclaimers"/>
    <w:p>
      <w:pPr>
        <w:pStyle w:val="Heading2"/>
      </w:pPr>
      <w:r>
        <w:t xml:space="preserve">Notes and Disclaimers</w:t>
      </w:r>
    </w:p>
    <w:p>
      <w:pPr>
        <w:numPr>
          <w:ilvl w:val="0"/>
          <w:numId w:val="1038"/>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8"/>
        </w:numPr>
        <w:pStyle w:val="Compact"/>
      </w:pPr>
      <w:r>
        <w:t xml:space="preserve">Projected SEIS ROD Reservoir Protection Volume is 3.631 from 2023 through 2026.</w:t>
      </w:r>
    </w:p>
    <w:bookmarkEnd w:id="40"/>
    <w:sectPr w:rsidR="004225D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9674ED"/>
    <w:pPr>
      <w:keepNext/>
      <w:keepLines/>
      <w:spacing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2025-05-28T22:46:32Z</dcterms:created>
  <dcterms:modified xsi:type="dcterms:W3CDTF">2025-05-28T22:46:32Z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