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X 2.0 — Consensus &amp; Redundancy Specificatie</w:t>
      </w:r>
    </w:p>
    <w:p>
      <w:pPr>
        <w:pStyle w:val="Heading2"/>
      </w:pPr>
      <w:r>
        <w:t>Status</w:t>
      </w:r>
    </w:p>
    <w:p>
      <w:r>
        <w:t>Canonical Structure Layer</w:t>
      </w:r>
    </w:p>
    <w:p>
      <w:pPr>
        <w:pStyle w:val="Heading2"/>
      </w:pPr>
      <w:r>
        <w:t>Doel</w:t>
      </w:r>
    </w:p>
    <w:p>
      <w:r>
        <w:t>Redundante uitvoering zonder averaging, correctie of interpretatie.</w:t>
      </w:r>
    </w:p>
    <w:p>
      <w:pPr>
        <w:pStyle w:val="Heading2"/>
      </w:pPr>
      <w:r>
        <w:t>1. Doel</w:t>
      </w:r>
    </w:p>
    <w:p>
      <w:r>
        <w:t>Module X 2.0 voegt structurele redundantie toe bovenop de 1.0 kernel. Niet voor interpretatie of filtering, uitsluitend voor structurele bevestiging en afwijkingsdetectie.</w:t>
      </w:r>
    </w:p>
    <w:p>
      <w:pPr>
        <w:pStyle w:val="Heading2"/>
      </w:pPr>
      <w:r>
        <w:t>2. Kernprincipe</w:t>
      </w:r>
    </w:p>
    <w:p>
      <w:r>
        <w:t>Zelfde input wordt k ≥ 3 keer uitgevoerd via onafhankelijke kernel instanties. Outputs worden structureel vergeleken, nooit gemiddeld.</w:t>
      </w:r>
    </w:p>
    <w:p>
      <w:pPr>
        <w:pStyle w:val="Heading2"/>
      </w:pPr>
      <w:r>
        <w:t>3. k-Pad Model</w:t>
      </w:r>
    </w:p>
    <w:p>
      <w:r>
        <w:t>Input → k parallelle kernel runs → per-pad hash → structurele vergelijking → consensus rapport.</w:t>
      </w:r>
    </w:p>
    <w:p>
      <w:pPr>
        <w:pStyle w:val="Heading2"/>
      </w:pPr>
      <w:r>
        <w:t>4. Verboden Methodes</w:t>
      </w:r>
    </w:p>
    <w:p>
      <w:r>
        <w:t>Niet toegestaan: averaging, majority voting op waarden, heuristische correctie, smoothing of blending.</w:t>
      </w:r>
    </w:p>
    <w:p>
      <w:pPr>
        <w:pStyle w:val="Heading2"/>
      </w:pPr>
      <w:r>
        <w:t>5. Consensus Hash</w:t>
      </w:r>
    </w:p>
    <w:p>
      <w:r>
        <w:t>Consensus hash = sha256 over gesorteerde per-pad hashes, geconcateneerd in vaste volgorde.</w:t>
      </w:r>
    </w:p>
    <w:p>
      <w:pPr>
        <w:pStyle w:val="Heading2"/>
      </w:pPr>
      <w:r>
        <w:t>6. Agreement Metrics</w:t>
      </w:r>
    </w:p>
    <w:p>
      <w:r>
        <w:t>Toegestaan: correlatie, vectorafstand, normverschil, shape checks. Niet toegestaan: semantische interpretatie.</w:t>
      </w:r>
    </w:p>
    <w:p>
      <w:pPr>
        <w:pStyle w:val="Heading2"/>
      </w:pPr>
      <w:r>
        <w:t>7. Kernel Onafhankelijkheid</w:t>
      </w:r>
    </w:p>
    <w:p>
      <w:r>
        <w:t>Elke pad-run gebruikt een nieuwe kernel instantie zonder gedeelde mutable state.</w:t>
      </w:r>
    </w:p>
    <w:p>
      <w:pPr>
        <w:pStyle w:val="Heading2"/>
      </w:pPr>
      <w:r>
        <w:t>8. Structurele Anomalie Detectie</w:t>
      </w:r>
    </w:p>
    <w:p>
      <w:r>
        <w:t>Afwijking gebaseerd op hash mismatch, correlatie onder drempel, shape mismatch of numerieke drift.</w:t>
      </w:r>
    </w:p>
    <w:p>
      <w:pPr>
        <w:pStyle w:val="Heading2"/>
      </w:pPr>
      <w:r>
        <w:t>9. Output Contract</w:t>
      </w:r>
    </w:p>
    <w:p>
      <w:r>
        <w:t>Consensus output bevat consensus_hash, k, per-pad hashes, agreement metrics en anomaly indices.</w:t>
      </w:r>
    </w:p>
    <w:p>
      <w:pPr>
        <w:pStyle w:val="Heading2"/>
      </w:pPr>
      <w:r>
        <w:t>10. Determinisme</w:t>
      </w:r>
    </w:p>
    <w:p>
      <w:r>
        <w:t>Consensus moet herhaalbaar en volgorde-onafhankelijk zijn door sortering.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