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CI Gate Specification</w:t>
      </w:r>
    </w:p>
    <w:p/>
    <w:p>
      <w:r>
        <w:t>CI moet builds blokkeren bij:</w:t>
      </w:r>
    </w:p>
    <w:p/>
    <w:p>
      <w:r>
        <w:t>- α literal detectie</w:t>
      </w:r>
    </w:p>
    <w:p>
      <w:r>
        <w:t>- semantic woorden detectie</w:t>
      </w:r>
    </w:p>
    <w:p>
      <w:r>
        <w:t>- flow cap detectie</w:t>
      </w:r>
    </w:p>
    <w:p>
      <w:r>
        <w:t>- determinism fail</w:t>
      </w:r>
    </w:p>
    <w:p>
      <w:r>
        <w:t>- schema fail</w:t>
      </w:r>
    </w:p>
    <w:p>
      <w:r>
        <w:t>- provider tamper fail</w:t>
      </w:r>
    </w:p>
    <w:p/>
    <w:p>
      <w:r>
        <w:t>CI is constitutionele poort.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