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External Verification Protocol</w:t>
      </w:r>
    </w:p>
    <w:p/>
    <w:p>
      <w:r>
        <w:t>Derde partijen kunnen verifiëren via:</w:t>
      </w:r>
    </w:p>
    <w:p/>
    <w:p>
      <w:r>
        <w:t>1. unzip package</w:t>
      </w:r>
    </w:p>
    <w:p>
      <w:r>
        <w:t>2. run determinism audit</w:t>
      </w:r>
    </w:p>
    <w:p>
      <w:r>
        <w:t>3. run literal scan</w:t>
      </w:r>
    </w:p>
    <w:p>
      <w:r>
        <w:t>4. validate schema</w:t>
      </w:r>
    </w:p>
    <w:p>
      <w:r>
        <w:t>5. verify hashes</w:t>
      </w:r>
    </w:p>
    <w:p>
      <w:r>
        <w:t>6. compare canonical outputs</w:t>
      </w:r>
    </w:p>
    <w:p/>
    <w:p>
      <w:r>
        <w:t>Geen interne tooling vereist.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