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Module X — OEM Integration Rules</w:t>
      </w:r>
    </w:p>
    <w:p/>
    <w:p>
      <w:r>
        <w:t>OEM mag:</w:t>
      </w:r>
    </w:p>
    <w:p>
      <w:r>
        <w:t>- pipeline uitvoeren</w:t>
      </w:r>
    </w:p>
    <w:p>
      <w:r>
        <w:t>- horizon skills gebruiken</w:t>
      </w:r>
    </w:p>
    <w:p>
      <w:r>
        <w:t>- outputs lezen</w:t>
      </w:r>
    </w:p>
    <w:p/>
    <w:p>
      <w:r>
        <w:t>OEM mag niet:</w:t>
      </w:r>
    </w:p>
    <w:p>
      <w:r>
        <w:t>- sealed provider wijzigen</w:t>
      </w:r>
    </w:p>
    <w:p>
      <w:r>
        <w:t>- kernel aanpassen</w:t>
      </w:r>
    </w:p>
    <w:p>
      <w:r>
        <w:t>- alpha resolver vervangen</w:t>
      </w:r>
    </w:p>
    <w:p>
      <w:r>
        <w:t>- consensus regels wijzigen</w:t>
      </w:r>
    </w:p>
    <w:p/>
    <w:p>
      <w:r>
        <w:t>OEM interface is read-only naar core.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