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Module X — Runtime Boot Specification</w:t>
      </w:r>
    </w:p>
    <w:p/>
    <w:p>
      <w:r>
        <w:t>Boot volgorde:</w:t>
      </w:r>
    </w:p>
    <w:p>
      <w:r>
        <w:t>1. Provider self-check</w:t>
      </w:r>
    </w:p>
    <w:p>
      <w:r>
        <w:t>2. Sealed blob verify</w:t>
      </w:r>
    </w:p>
    <w:p>
      <w:r>
        <w:t>3. Core hash verify</w:t>
      </w:r>
    </w:p>
    <w:p>
      <w:r>
        <w:t>4. Schema load</w:t>
      </w:r>
    </w:p>
    <w:p>
      <w:r>
        <w:t>5. Config hash freeze</w:t>
      </w:r>
    </w:p>
    <w:p>
      <w:r>
        <w:t>6. Pipeline ready</w:t>
      </w:r>
    </w:p>
    <w:p/>
    <w:p>
      <w:r>
        <w:t>Failure = hard abort.</w:t>
      </w:r>
    </w:p>
    <w:p>
      <w:r>
        <w:t>Geen degraded mode toegestaan.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