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Verification</w:t>
      </w:r>
    </w:p>
    <w:p>
      <w:r>
        <w:rPr>
          <w:rFonts w:ascii="Georgia" w:hAnsi="Georgia"/>
          <w:i/>
          <w:color w:val="4B5563"/>
          <w:sz w:val="30"/>
        </w:rPr>
        <w:t>Quality Assurance Regression Test — Committee Pack Enhancement Verification</w:t>
      </w:r>
    </w:p>
    <w:p>
      <w:pPr>
        <w:spacing w:before="400"/>
      </w:pPr>
      <w:r>
        <w:rPr>
          <w:rFonts w:ascii="Calibri" w:hAnsi="Calibri"/>
          <w:color w:val="4B5563"/>
          <w:sz w:val="20"/>
        </w:rPr>
        <w:t>Prepared for Audit Committee  ·  N/A  ·  04 Jun 2026 · 11:03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artifact to verify that committee_pack is now supported as a first-class enhancement kind within the AKKI system. The source material contains only metadata describing the test parameters rather than substantive committee content. No audit findings, risk assessments, or recommendations are present in the provided scope.</w:t>
      </w:r>
    </w:p>
    <w:p>
      <w:r>
        <w:br w:type="page"/>
      </w:r>
    </w:p>
    <w:p>
      <w:pPr>
        <w:spacing w:before="400" w:after="120"/>
      </w:pPr>
      <w:r>
        <w:rPr>
          <w:rFonts w:ascii="Calibri" w:hAnsi="Calibri"/>
          <w:b/>
          <w:color w:val="0A1F44"/>
          <w:sz w:val="40"/>
        </w:rPr>
        <w:t>Index</w:t>
      </w:r>
    </w:p>
    <w:p>
      <w:r>
        <w:rPr>
          <w:rFonts w:ascii="Calibri" w:hAnsi="Calibri"/>
          <w:color w:val="111827"/>
          <w:sz w:val="22"/>
        </w:rPr>
        <w:t>01.  Test Objective</w:t>
      </w:r>
    </w:p>
    <w:p>
      <w:r>
        <w:rPr>
          <w:rFonts w:ascii="Calibri" w:hAnsi="Calibri"/>
          <w:color w:val="111827"/>
          <w:sz w:val="22"/>
        </w:rPr>
        <w:t>02.  Source Material Constraint</w:t>
      </w:r>
    </w:p>
    <w:p>
      <w:r>
        <w:rPr>
          <w:rFonts w:ascii="Calibri" w:hAnsi="Calibri"/>
          <w:color w:val="111827"/>
          <w:sz w:val="22"/>
        </w:rPr>
        <w:t>03.  System Behavior Verification</w:t>
      </w:r>
    </w:p>
    <w:p>
      <w:r>
        <w:br w:type="page"/>
      </w:r>
    </w:p>
    <w:p>
      <w:pPr>
        <w:spacing w:before="400" w:after="120"/>
      </w:pPr>
      <w:r>
        <w:rPr>
          <w:rFonts w:ascii="Calibri" w:hAnsi="Calibri"/>
          <w:b/>
          <w:color w:val="0A1F44"/>
          <w:sz w:val="40"/>
        </w:rPr>
        <w:t>Test Objective</w:t>
      </w:r>
    </w:p>
    <w:p>
      <w:pPr>
        <w:spacing w:after="120"/>
      </w:pPr>
      <w:r>
        <w:rPr>
          <w:rFonts w:ascii="Georgia" w:hAnsi="Georgia"/>
          <w:i/>
          <w:color w:val="4B5563"/>
          <w:sz w:val="22"/>
        </w:rPr>
        <w:t>QA Chunk 7 Regression</w:t>
      </w:r>
    </w:p>
    <w:p>
      <w:pPr>
        <w:spacing w:after="120"/>
      </w:pPr>
      <w:r>
        <w:rPr>
          <w:rFonts w:ascii="Georgia" w:hAnsi="Georgia"/>
          <w:i w:val="0"/>
          <w:color w:val="111827"/>
          <w:sz w:val="22"/>
        </w:rPr>
        <w:t>This artifact validates that the enhancement pipeline correctly handles committee_pack document types without corrupting structural integrity or citation preservation.</w:t>
      </w:r>
    </w:p>
    <w:p>
      <w:pPr>
        <w:spacing w:after="120"/>
      </w:pPr>
      <w:r>
        <w:rPr>
          <w:rFonts w:ascii="Georgia" w:hAnsi="Georgia"/>
          <w:i w:val="0"/>
          <w:color w:val="111827"/>
          <w:sz w:val="22"/>
        </w:rPr>
        <w:t>The test verifies that linguistic tightening operations maintain factual claim accuracy and reference linkage when applied to committee materials. [1]</w:t>
      </w:r>
    </w:p>
    <w:p/>
    <w:p>
      <w:pPr>
        <w:spacing w:before="400" w:after="120"/>
      </w:pPr>
      <w:r>
        <w:rPr>
          <w:rFonts w:ascii="Calibri" w:hAnsi="Calibri"/>
          <w:b/>
          <w:color w:val="0A1F44"/>
          <w:sz w:val="40"/>
        </w:rPr>
        <w:t>Source Material Constraint</w:t>
      </w:r>
    </w:p>
    <w:p>
      <w:pPr>
        <w:spacing w:after="120"/>
      </w:pPr>
      <w:r>
        <w:rPr>
          <w:rFonts w:ascii="Georgia" w:hAnsi="Georgia"/>
          <w:i w:val="0"/>
          <w:color w:val="111827"/>
          <w:sz w:val="22"/>
        </w:rPr>
        <w:t>The provided source document contains test metadata only. No operational audit committee content—findings, risk assessments, financial controls, or recommendations—exists within scope.</w:t>
      </w:r>
    </w:p>
    <w:p>
      <w:pPr>
        <w:spacing w:after="120"/>
      </w:pPr>
      <w:r>
        <w:rPr>
          <w:rFonts w:ascii="Georgia" w:hAnsi="Georgia"/>
          <w:i w:val="0"/>
          <w:color w:val="111827"/>
          <w:sz w:val="22"/>
        </w:rPr>
        <w:t>Enhancement operations cannot generate substantive content absent from the grounding material. Any attempt to produce audit findings would constitute hallucination violating core system constraints. [1]</w:t>
      </w:r>
    </w:p>
    <w:p/>
    <w:p>
      <w:pPr>
        <w:spacing w:before="400" w:after="120"/>
      </w:pPr>
      <w:r>
        <w:rPr>
          <w:rFonts w:ascii="Calibri" w:hAnsi="Calibri"/>
          <w:b/>
          <w:color w:val="0A1F44"/>
          <w:sz w:val="40"/>
        </w:rPr>
        <w:t>System Behavior Verification</w:t>
      </w:r>
    </w:p>
    <w:p>
      <w:pPr>
        <w:spacing w:after="120"/>
      </w:pPr>
      <w:r>
        <w:rPr>
          <w:rFonts w:ascii="Georgia" w:hAnsi="Georgia"/>
          <w:i/>
          <w:color w:val="4B5563"/>
          <w:sz w:val="22"/>
        </w:rPr>
        <w:t>Boundary Recognition</w:t>
      </w:r>
    </w:p>
    <w:p>
      <w:pPr>
        <w:spacing w:after="120"/>
      </w:pPr>
      <w:r>
        <w:rPr>
          <w:rFonts w:ascii="Georgia" w:hAnsi="Georgia"/>
          <w:i w:val="0"/>
          <w:color w:val="111827"/>
          <w:sz w:val="22"/>
        </w:rPr>
        <w:t>The test confirms that AKKI correctly identifies mismatches between enhancement instructions and available source content.</w:t>
      </w:r>
    </w:p>
    <w:p>
      <w:pPr>
        <w:spacing w:after="120"/>
      </w:pPr>
      <w:r>
        <w:rPr>
          <w:rFonts w:ascii="Georgia" w:hAnsi="Georgia"/>
          <w:i w:val="0"/>
          <w:color w:val="111827"/>
          <w:sz w:val="22"/>
        </w:rPr>
        <w:t>Proper system response requires acknowledging scope limitations rather than fabricating committee deliberations, financial data, or governance recommendations.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to confirm whether full committee pack content failed upload or whether metadata-only test was intentional</w:t>
      </w:r>
    </w:p>
    <w:p>
      <w:pPr>
        <w:spacing w:after="80"/>
      </w:pPr>
      <w:r>
        <w:rPr>
          <w:rFonts w:ascii="Calibri" w:hAnsi="Calibri"/>
          <w:b/>
          <w:color w:val="8B2E2B"/>
          <w:sz w:val="22"/>
        </w:rPr>
        <w:t xml:space="preserve">2.  </w:t>
      </w:r>
      <w:r>
        <w:rPr>
          <w:rFonts w:ascii="Georgia" w:hAnsi="Georgia"/>
          <w:color w:val="111827"/>
          <w:sz w:val="22"/>
        </w:rPr>
        <w:t>Technical team to investigate truncation behavior—scope header indicates 16000 character limit but only 144 characters delivered</w:t>
      </w:r>
    </w:p>
    <w:p>
      <w:pPr>
        <w:spacing w:after="80"/>
      </w:pPr>
      <w:r>
        <w:rPr>
          <w:rFonts w:ascii="Calibri" w:hAnsi="Calibri"/>
          <w:b/>
          <w:color w:val="8B2E2B"/>
          <w:sz w:val="22"/>
        </w:rPr>
        <w:t xml:space="preserve">3.  </w:t>
      </w:r>
      <w:r>
        <w:rPr>
          <w:rFonts w:ascii="Georgia" w:hAnsi="Georgia"/>
          <w:color w:val="111827"/>
          <w:sz w:val="22"/>
        </w:rPr>
        <w:t>Documentation team to specify operational requirements for 'first-class enhance kind' taxonomy to clarify mandatory preservation rules</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