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Enhancement workflow validation</w:t>
      </w:r>
    </w:p>
    <w:p>
      <w:pPr>
        <w:spacing w:before="400"/>
      </w:pPr>
      <w:r>
        <w:rPr>
          <w:rFonts w:ascii="Calibri" w:hAnsi="Calibri"/>
          <w:color w:val="4B5563"/>
          <w:sz w:val="20"/>
        </w:rPr>
        <w:t>Prepared for Quality Assurance Testing  ·  N/A  ·  20 May 2026 · 07:36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quality assurance artifact to verify that Committee Pack materials now route correctly through AKKI's first-class enhancement pipeline. No substantive audit committee content is present for enhancement. The source contains only metadata describing its testing purpose, creating an input-output gap: the instruction requests tightening wording for audit committee consumption, but no audit findings, financial controls, risk assessments, or governance recommendations exist to tighten. This represents either an infrastructure validation scenario with intentionally minimal input, or a content transmission failure that prevented the full committee pack from loading.</w:t>
      </w:r>
    </w:p>
    <w:p>
      <w:r>
        <w:br w:type="page"/>
      </w:r>
    </w:p>
    <w:p>
      <w:pPr>
        <w:spacing w:before="400" w:after="120"/>
      </w:pPr>
      <w:r>
        <w:rPr>
          <w:rFonts w:ascii="Calibri" w:hAnsi="Calibri"/>
          <w:b/>
          <w:color w:val="0A1F44"/>
          <w:sz w:val="40"/>
        </w:rPr>
        <w:t>Index</w:t>
      </w:r>
    </w:p>
    <w:p>
      <w:r>
        <w:rPr>
          <w:rFonts w:ascii="Calibri" w:hAnsi="Calibri"/>
          <w:color w:val="111827"/>
          <w:sz w:val="22"/>
        </w:rPr>
        <w:t>01.  Enhancement Request vs. Available Content</w:t>
      </w:r>
    </w:p>
    <w:p>
      <w:r>
        <w:rPr>
          <w:rFonts w:ascii="Calibri" w:hAnsi="Calibri"/>
          <w:color w:val="111827"/>
          <w:sz w:val="22"/>
        </w:rPr>
        <w:t>02.  Pipeline Validation Hypothesis</w:t>
      </w:r>
    </w:p>
    <w:p>
      <w:r>
        <w:rPr>
          <w:rFonts w:ascii="Calibri" w:hAnsi="Calibri"/>
          <w:color w:val="111827"/>
          <w:sz w:val="22"/>
        </w:rPr>
        <w:t>03.  Alternative Explanations</w:t>
      </w:r>
    </w:p>
    <w:p>
      <w:r>
        <w:rPr>
          <w:rFonts w:ascii="Calibri" w:hAnsi="Calibri"/>
          <w:color w:val="111827"/>
          <w:sz w:val="22"/>
        </w:rPr>
        <w:t>04.  Operational Constraint</w:t>
      </w:r>
    </w:p>
    <w:p>
      <w:r>
        <w:br w:type="page"/>
      </w:r>
    </w:p>
    <w:p>
      <w:pPr>
        <w:spacing w:before="400" w:after="120"/>
      </w:pPr>
      <w:r>
        <w:rPr>
          <w:rFonts w:ascii="Calibri" w:hAnsi="Calibri"/>
          <w:b/>
          <w:color w:val="0A1F44"/>
          <w:sz w:val="40"/>
        </w:rPr>
        <w:t>Enhancement Request vs. Available Content</w:t>
      </w:r>
    </w:p>
    <w:p>
      <w:pPr>
        <w:spacing w:after="120"/>
      </w:pPr>
      <w:r>
        <w:rPr>
          <w:rFonts w:ascii="Georgia" w:hAnsi="Georgia"/>
          <w:i/>
          <w:color w:val="4B5563"/>
          <w:sz w:val="22"/>
        </w:rPr>
        <w:t>Input sufficiency assessment</w:t>
      </w:r>
    </w:p>
    <w:p>
      <w:pPr>
        <w:spacing w:after="120"/>
      </w:pPr>
      <w:r>
        <w:rPr>
          <w:rFonts w:ascii="Georgia" w:hAnsi="Georgia"/>
          <w:i w:val="0"/>
          <w:color w:val="111827"/>
          <w:sz w:val="22"/>
        </w:rPr>
        <w:t>The enhancement instruction directs tightening wording for audit committee consumption. Audit committees require high-density material covering financial controls, compliance findings, risk registers, and governance recommendations under severe time constraints.</w:t>
      </w:r>
    </w:p>
    <w:p>
      <w:pPr>
        <w:spacing w:after="120"/>
      </w:pPr>
      <w:r>
        <w:rPr>
          <w:rFonts w:ascii="Georgia" w:hAnsi="Georgia"/>
          <w:i w:val="0"/>
          <w:color w:val="111827"/>
          <w:sz w:val="22"/>
        </w:rPr>
        <w:t>The source artefact contains two sentences of self-referential metadata. No financial statements, control testing results, management responses, or risk assessments are present. The document explicitly identifies itself as a QA regression test artifact rather than operational committee material.</w:t>
      </w:r>
    </w:p>
    <w:p>
      <w:pPr>
        <w:spacing w:after="120"/>
      </w:pPr>
      <w:r>
        <w:rPr>
          <w:rFonts w:ascii="Georgia" w:hAnsi="Georgia"/>
          <w:i w:val="0"/>
          <w:color w:val="111827"/>
          <w:sz w:val="22"/>
        </w:rPr>
        <w:t>This creates a fundamental mismatch: compression and precision refinements require substance to compress. Metadata about document type cannot substitute for the audit content an enhancement workflow expects to process. [1]</w:t>
      </w:r>
    </w:p>
    <w:p/>
    <w:p>
      <w:pPr>
        <w:spacing w:before="400" w:after="120"/>
      </w:pPr>
      <w:r>
        <w:rPr>
          <w:rFonts w:ascii="Calibri" w:hAnsi="Calibri"/>
          <w:b/>
          <w:color w:val="0A1F44"/>
          <w:sz w:val="40"/>
        </w:rPr>
        <w:t>Pipeline Validation Hypothesis</w:t>
      </w:r>
    </w:p>
    <w:p>
      <w:pPr>
        <w:spacing w:after="120"/>
      </w:pPr>
      <w:r>
        <w:rPr>
          <w:rFonts w:ascii="Georgia" w:hAnsi="Georgia"/>
          <w:i/>
          <w:color w:val="4B5563"/>
          <w:sz w:val="22"/>
        </w:rPr>
        <w:t>Most probable scenario (60% confidence)</w:t>
      </w:r>
    </w:p>
    <w:p>
      <w:pPr>
        <w:spacing w:after="120"/>
      </w:pPr>
      <w:r>
        <w:rPr>
          <w:rFonts w:ascii="Georgia" w:hAnsi="Georgia"/>
          <w:i w:val="0"/>
          <w:color w:val="111827"/>
          <w:sz w:val="22"/>
        </w:rPr>
        <w:t>The document's self-description as QA Chunk 7 regression testing suggests this validates routing behavior for the committee_pack document type through AKKI's enhancement infrastructure. The test may intentionally use minimal input to confirm workflow execution rather than output quality.</w:t>
      </w:r>
    </w:p>
    <w:p>
      <w:pPr>
        <w:spacing w:after="120"/>
      </w:pPr>
      <w:r>
        <w:rPr>
          <w:rFonts w:ascii="Georgia" w:hAnsi="Georgia"/>
          <w:i w:val="0"/>
          <w:color w:val="111827"/>
          <w:sz w:val="22"/>
        </w:rPr>
        <w:t>If this interpretation holds, the absence of substantive content is the test design, not a defect. The system correctly processes the committee_pack kind and applies enhancement logic, even when source material is sparse.</w:t>
      </w:r>
    </w:p>
    <w:p>
      <w:pPr>
        <w:spacing w:after="120"/>
      </w:pPr>
      <w:r>
        <w:rPr>
          <w:rFonts w:ascii="Georgia" w:hAnsi="Georgia"/>
          <w:i w:val="0"/>
          <w:color w:val="111827"/>
          <w:sz w:val="22"/>
        </w:rPr>
        <w:t>However, this reading cannot be confirmed without user clarification. The instruction appears to be standard boilerplate triggering the enhancement workflow rather than substantive editorial guidance specific to this artifact. [1]</w:t>
      </w:r>
    </w:p>
    <w:p/>
    <w:p>
      <w:pPr>
        <w:spacing w:before="400" w:after="120"/>
      </w:pPr>
      <w:r>
        <w:rPr>
          <w:rFonts w:ascii="Calibri" w:hAnsi="Calibri"/>
          <w:b/>
          <w:color w:val="0A1F44"/>
          <w:sz w:val="40"/>
        </w:rPr>
        <w:t>Alternative Explanations</w:t>
      </w:r>
    </w:p>
    <w:p>
      <w:pPr>
        <w:spacing w:after="120"/>
      </w:pPr>
      <w:r>
        <w:rPr>
          <w:rFonts w:ascii="Georgia" w:hAnsi="Georgia"/>
          <w:i/>
          <w:color w:val="4B5563"/>
          <w:sz w:val="22"/>
        </w:rPr>
        <w:t>Content transmission failure scenario</w:t>
      </w:r>
    </w:p>
    <w:p>
      <w:pPr>
        <w:spacing w:after="120"/>
      </w:pPr>
      <w:r>
        <w:rPr>
          <w:rFonts w:ascii="Georgia" w:hAnsi="Georgia"/>
          <w:i w:val="0"/>
          <w:color w:val="111827"/>
          <w:sz w:val="22"/>
        </w:rPr>
        <w:t>A technical mishap may have truncated the actual committee pack, leaving only the header metadata. Full audit committee materials typically span 20-50 pages covering financial position, internal controls, compliance status, and risk exposure.</w:t>
      </w:r>
    </w:p>
    <w:p>
      <w:pPr>
        <w:spacing w:after="120"/>
      </w:pPr>
      <w:r>
        <w:rPr>
          <w:rFonts w:ascii="Georgia" w:hAnsi="Georgia"/>
          <w:i w:val="0"/>
          <w:color w:val="111827"/>
          <w:sz w:val="22"/>
        </w:rPr>
        <w:t>If content failed to load, the enhancement request cannot proceed. Tightening requires underlying material—findings to sharpen, recommendations to clarify, risk language to elevate to practitioner standards.</w:t>
      </w:r>
    </w:p>
    <w:p>
      <w:pPr>
        <w:spacing w:after="120"/>
      </w:pPr>
      <w:r>
        <w:rPr>
          <w:rFonts w:ascii="Georgia" w:hAnsi="Georgia"/>
          <w:i w:val="0"/>
          <w:color w:val="111827"/>
          <w:sz w:val="22"/>
        </w:rPr>
        <w:t>This scenario would explain the disconnect between a sophisticated enhancement instruction and a two-sentence source document. The workflow expects substantial input; metadata alone provides no surface area for editorial refinement. [1]</w:t>
      </w:r>
    </w:p>
    <w:p/>
    <w:p>
      <w:pPr>
        <w:spacing w:before="400" w:after="120"/>
      </w:pPr>
      <w:r>
        <w:rPr>
          <w:rFonts w:ascii="Calibri" w:hAnsi="Calibri"/>
          <w:b/>
          <w:color w:val="0A1F44"/>
          <w:sz w:val="40"/>
        </w:rPr>
        <w:t>Operational Constraint</w:t>
      </w:r>
    </w:p>
    <w:p>
      <w:pPr>
        <w:spacing w:after="120"/>
      </w:pPr>
      <w:r>
        <w:rPr>
          <w:rFonts w:ascii="Georgia" w:hAnsi="Georgia"/>
          <w:i/>
          <w:color w:val="4B5563"/>
          <w:sz w:val="22"/>
        </w:rPr>
        <w:t>Cannot execute enhancement without audit content</w:t>
      </w:r>
    </w:p>
    <w:p>
      <w:pPr>
        <w:spacing w:after="120"/>
      </w:pPr>
      <w:r>
        <w:rPr>
          <w:rFonts w:ascii="Georgia" w:hAnsi="Georgia"/>
          <w:i w:val="0"/>
          <w:color w:val="111827"/>
          <w:sz w:val="22"/>
        </w:rPr>
        <w:t>Enhancement operations—compression, audience refinement, decision-relevance filtering—require factual substrate. Financial controls need precision language; risk assessments need severity calibration; management responses need accountability framing.</w:t>
      </w:r>
    </w:p>
    <w:p>
      <w:pPr>
        <w:spacing w:after="120"/>
      </w:pPr>
      <w:r>
        <w:rPr>
          <w:rFonts w:ascii="Georgia" w:hAnsi="Georgia"/>
          <w:i w:val="0"/>
          <w:color w:val="111827"/>
          <w:sz w:val="22"/>
        </w:rPr>
        <w:t>The source provides none of these elements. Attempting to 'tighten' the metadata sentences themselves (e.g., 'QA Chunk 7 regression' → 'Regression test 7') would be absurd and miss the instruction's intent entirely.</w:t>
      </w:r>
    </w:p>
    <w:p>
      <w:pPr>
        <w:spacing w:after="120"/>
      </w:pPr>
      <w:r>
        <w:rPr>
          <w:rFonts w:ascii="Georgia" w:hAnsi="Georgia"/>
          <w:i w:val="0"/>
          <w:color w:val="111827"/>
          <w:sz w:val="22"/>
        </w:rPr>
        <w:t>The reasoning architecture applied correctly: it identified the input-output gap, weighted scenarios, and exposed the fundamental blocker. But it cannot produce audit committee material from a document that contains no audit content to refine.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Confirm whether this test validates routing behavior with minimal input or whether full committee pack content failed to transmit by Before next enhancement pipeline test</w:t>
      </w:r>
    </w:p>
    <w:p>
      <w:pPr>
        <w:spacing w:after="80"/>
      </w:pPr>
      <w:r>
        <w:rPr>
          <w:rFonts w:ascii="Calibri" w:hAnsi="Calibri"/>
          <w:b/>
          <w:color w:val="8B2E2B"/>
          <w:sz w:val="22"/>
        </w:rPr>
        <w:t xml:space="preserve">2.  </w:t>
      </w:r>
      <w:r>
        <w:rPr>
          <w:rFonts w:ascii="Georgia" w:hAnsi="Georgia"/>
          <w:color w:val="111827"/>
          <w:sz w:val="22"/>
        </w:rPr>
        <w:t>Engineering team — Implement input sufficiency check that flags when committee_pack artifacts lack expected sections (financial statements, control findings, risk assessments) before entering enhancement workflow by Next sprint</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