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Regression Test</w:t>
      </w:r>
    </w:p>
    <w:p>
      <w:r>
        <w:rPr>
          <w:rFonts w:ascii="Georgia" w:hAnsi="Georgia"/>
          <w:i/>
          <w:color w:val="4B5563"/>
          <w:sz w:val="30"/>
        </w:rPr>
        <w:t>Test artifact for committee pack document kind verification</w:t>
      </w:r>
    </w:p>
    <w:p>
      <w:pPr>
        <w:spacing w:before="400"/>
      </w:pPr>
      <w:r>
        <w:rPr>
          <w:rFonts w:ascii="Calibri" w:hAnsi="Calibri"/>
          <w:color w:val="4B5563"/>
          <w:sz w:val="20"/>
        </w:rPr>
        <w:t>Prepared for QA Chunk 7 Regression  ·  2024  ·  25 May 2026 · 12:15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document serves as a quality assurance test artifact to verify that committee pack materials are recognized as a first-class document type within the enhancement system. No substantive committee content, agenda items, or recommendations exist in the source material to process or tighten. The source contains only metadata describing its own test purpose, providing insufficient basis for committee pack composition under the constraint that factual claims must be grounded in provided documentation.</w:t>
      </w:r>
    </w:p>
    <w:p>
      <w:r>
        <w:br w:type="page"/>
      </w:r>
    </w:p>
    <w:p>
      <w:pPr>
        <w:spacing w:before="400" w:after="120"/>
      </w:pPr>
      <w:r>
        <w:rPr>
          <w:rFonts w:ascii="Calibri" w:hAnsi="Calibri"/>
          <w:b/>
          <w:color w:val="0A1F44"/>
          <w:sz w:val="40"/>
        </w:rPr>
        <w:t>Index</w:t>
      </w:r>
    </w:p>
    <w:p>
      <w:r>
        <w:rPr>
          <w:rFonts w:ascii="Calibri" w:hAnsi="Calibri"/>
          <w:color w:val="111827"/>
          <w:sz w:val="22"/>
        </w:rPr>
        <w:t>01.  Source Material Assessment</w:t>
      </w:r>
    </w:p>
    <w:p>
      <w:r>
        <w:br w:type="page"/>
      </w:r>
    </w:p>
    <w:p>
      <w:pPr>
        <w:spacing w:before="400" w:after="120"/>
      </w:pPr>
      <w:r>
        <w:rPr>
          <w:rFonts w:ascii="Calibri" w:hAnsi="Calibri"/>
          <w:b/>
          <w:color w:val="0A1F44"/>
          <w:sz w:val="40"/>
        </w:rPr>
        <w:t>Source Material Assessment</w:t>
      </w:r>
    </w:p>
    <w:p>
      <w:pPr>
        <w:spacing w:after="120"/>
      </w:pPr>
      <w:r>
        <w:rPr>
          <w:rFonts w:ascii="Georgia" w:hAnsi="Georgia"/>
          <w:i/>
          <w:color w:val="4B5563"/>
          <w:sz w:val="22"/>
        </w:rPr>
        <w:t>Document kind verification</w:t>
      </w:r>
    </w:p>
    <w:p>
      <w:pPr>
        <w:spacing w:after="120"/>
      </w:pPr>
      <w:r>
        <w:rPr>
          <w:rFonts w:ascii="Georgia" w:hAnsi="Georgia"/>
          <w:i w:val="0"/>
          <w:color w:val="111827"/>
          <w:sz w:val="22"/>
        </w:rPr>
        <w:t>The provided source artifact identifies itself as a QA regression test for committee pack document handling. It contains a title and self-referential description but no committee proceedings, financial review content, risk assessment, or governance matters typical of audit committee materials.</w:t>
      </w:r>
    </w:p>
    <w:p>
      <w:pPr>
        <w:spacing w:after="120"/>
      </w:pPr>
      <w:r>
        <w:rPr>
          <w:rFonts w:ascii="Georgia" w:hAnsi="Georgia"/>
          <w:i w:val="0"/>
          <w:color w:val="111827"/>
          <w:sz w:val="22"/>
        </w:rPr>
        <w:t>Standard audit committee packs would include items such as financial statement reviews, internal control assessments, external auditor reports, compliance updates, and risk registers. None of these elements appear in the source documentation.</w:t>
      </w:r>
    </w:p>
    <w:p>
      <w:pPr>
        <w:spacing w:after="120"/>
      </w:pPr>
      <w:r>
        <w:rPr>
          <w:rFonts w:ascii="Georgia" w:hAnsi="Georgia"/>
          <w:i w:val="0"/>
          <w:color w:val="111827"/>
          <w:sz w:val="22"/>
        </w:rPr>
        <w:t>The enhancement instruction requests tightening of wording for the audit committee. However, the source contains no substantive wording beyond the metadata declarations, creating an execution gap between instruction and available material.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QA Chunk 7 Regression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