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rFonts w:ascii="Calibri" w:hAnsi="Calibri"/>
          <w:b/>
          <w:color w:val="F7F3EA"/>
          <w:sz w:val="16"/>
          <w:shd w:val="clear" w:color="auto" w:fill="0A1F44"/>
        </w:rPr>
        <w:t xml:space="preserve">  CLASSIFICATION  ·  INTERNAL  </w:t>
      </w:r>
    </w:p>
    <w:p>
      <w:pPr>
        <w:spacing w:before="1600"/>
      </w:pPr>
      <w:r>
        <w:rPr>
          <w:rFonts w:ascii="Georgia" w:hAnsi="Georgia"/>
          <w:b/>
          <w:color w:val="0A1F44"/>
          <w:sz w:val="64"/>
        </w:rPr>
        <w:t>Audit Committee Pack — QA Validation</w:t>
      </w:r>
    </w:p>
    <w:p>
      <w:r>
        <w:rPr>
          <w:rFonts w:ascii="Georgia" w:hAnsi="Georgia"/>
          <w:i/>
          <w:color w:val="4B5563"/>
          <w:sz w:val="30"/>
        </w:rPr>
        <w:t>Test artifact for committee pack enhancement pipeline verification</w:t>
      </w:r>
    </w:p>
    <w:p>
      <w:pPr>
        <w:spacing w:before="400"/>
      </w:pPr>
      <w:r>
        <w:rPr>
          <w:rFonts w:ascii="Calibri" w:hAnsi="Calibri"/>
          <w:color w:val="4B5563"/>
          <w:sz w:val="20"/>
        </w:rPr>
        <w:t>Prepared for QA Chunk 7 Regression Test  ·  N/A  ·  25 May 2026 · 17:48 UTC</w:t>
      </w:r>
    </w:p>
    <w:p>
      <w:r>
        <w:br w:type="page"/>
      </w:r>
    </w:p>
    <w:p>
      <w:pPr>
        <w:spacing w:before="400" w:after="120"/>
      </w:pPr>
      <w:r>
        <w:rPr>
          <w:rFonts w:ascii="Calibri" w:hAnsi="Calibri"/>
          <w:b/>
          <w:color w:val="0A1F44"/>
          <w:sz w:val="40"/>
        </w:rPr>
        <w:t>Executive summary</w:t>
      </w:r>
    </w:p>
    <w:p>
      <w:pPr>
        <w:spacing w:after="120"/>
      </w:pPr>
      <w:r>
        <w:rPr>
          <w:rFonts w:ascii="Georgia" w:hAnsi="Georgia"/>
          <w:i w:val="0"/>
          <w:color w:val="111827"/>
          <w:sz w:val="22"/>
        </w:rPr>
        <w:t>This document serves as a regression test artifact to verify that committee pack materials are correctly processed as a first-class enhancement type within the AKKI pipeline. No substantive audit committee content is present in the source material. The enhancement request ('tighten the wording for the audit committee') cannot be executed as intended because the source contains only meta-documentation describing the test's purpose rather than actual committee deliberations, risk assessments, or governance content that would typically populate an audit committee pack.</w:t>
      </w:r>
    </w:p>
    <w:p>
      <w:r>
        <w:br w:type="page"/>
      </w:r>
    </w:p>
    <w:p>
      <w:pPr>
        <w:spacing w:before="400" w:after="120"/>
      </w:pPr>
      <w:r>
        <w:rPr>
          <w:rFonts w:ascii="Calibri" w:hAnsi="Calibri"/>
          <w:b/>
          <w:color w:val="0A1F44"/>
          <w:sz w:val="40"/>
        </w:rPr>
        <w:t>Index</w:t>
      </w:r>
    </w:p>
    <w:p>
      <w:r>
        <w:rPr>
          <w:rFonts w:ascii="Calibri" w:hAnsi="Calibri"/>
          <w:color w:val="111827"/>
          <w:sz w:val="22"/>
        </w:rPr>
        <w:t>01.  Test Artifact Identification</w:t>
      </w:r>
    </w:p>
    <w:p>
      <w:r>
        <w:rPr>
          <w:rFonts w:ascii="Calibri" w:hAnsi="Calibri"/>
          <w:color w:val="111827"/>
          <w:sz w:val="22"/>
        </w:rPr>
        <w:t>02.  Enhancement Request Analysis</w:t>
      </w:r>
    </w:p>
    <w:p>
      <w:r>
        <w:rPr>
          <w:rFonts w:ascii="Calibri" w:hAnsi="Calibri"/>
          <w:color w:val="111827"/>
          <w:sz w:val="22"/>
        </w:rPr>
        <w:t>03.  Expected Processing with Substantive Input</w:t>
      </w:r>
    </w:p>
    <w:p>
      <w:r>
        <w:rPr>
          <w:rFonts w:ascii="Calibri" w:hAnsi="Calibri"/>
          <w:color w:val="111827"/>
          <w:sz w:val="22"/>
        </w:rPr>
        <w:t>04.  Pipeline Validation Outcome</w:t>
      </w:r>
    </w:p>
    <w:p>
      <w:r>
        <w:br w:type="page"/>
      </w:r>
    </w:p>
    <w:p>
      <w:pPr>
        <w:spacing w:before="400" w:after="120"/>
      </w:pPr>
      <w:r>
        <w:rPr>
          <w:rFonts w:ascii="Calibri" w:hAnsi="Calibri"/>
          <w:b/>
          <w:color w:val="0A1F44"/>
          <w:sz w:val="40"/>
        </w:rPr>
        <w:t>Test Artifact Identification</w:t>
      </w:r>
    </w:p>
    <w:p>
      <w:pPr>
        <w:spacing w:after="120"/>
      </w:pPr>
      <w:r>
        <w:rPr>
          <w:rFonts w:ascii="Georgia" w:hAnsi="Georgia"/>
          <w:i/>
          <w:color w:val="4B5563"/>
          <w:sz w:val="22"/>
        </w:rPr>
        <w:t>Document Classification</w:t>
      </w:r>
    </w:p>
    <w:p>
      <w:pPr>
        <w:spacing w:after="120"/>
      </w:pPr>
      <w:r>
        <w:rPr>
          <w:rFonts w:ascii="Georgia" w:hAnsi="Georgia"/>
          <w:i w:val="0"/>
          <w:color w:val="111827"/>
          <w:sz w:val="22"/>
        </w:rPr>
        <w:t>The source material explicitly identifies itself as 'QA Chunk 7 regression' test infrastructure designed to validate committee pack handling within the enhancement system.</w:t>
      </w:r>
    </w:p>
    <w:p>
      <w:pPr>
        <w:spacing w:after="120"/>
      </w:pPr>
      <w:r>
        <w:rPr>
          <w:rFonts w:ascii="Georgia" w:hAnsi="Georgia"/>
          <w:i w:val="0"/>
          <w:color w:val="111827"/>
          <w:sz w:val="22"/>
        </w:rPr>
        <w:t>No committee proceedings, audit findings, risk assessments, compliance updates, or governance recommendations exist in the provided text to which editing improvements could be applied. [1]</w:t>
      </w:r>
    </w:p>
    <w:p/>
    <w:p>
      <w:pPr>
        <w:spacing w:before="400" w:after="120"/>
      </w:pPr>
      <w:r>
        <w:rPr>
          <w:rFonts w:ascii="Calibri" w:hAnsi="Calibri"/>
          <w:b/>
          <w:color w:val="0A1F44"/>
          <w:sz w:val="40"/>
        </w:rPr>
        <w:t>Enhancement Request Analysis</w:t>
      </w:r>
    </w:p>
    <w:p>
      <w:pPr>
        <w:spacing w:after="120"/>
      </w:pPr>
      <w:r>
        <w:rPr>
          <w:rFonts w:ascii="Georgia" w:hAnsi="Georgia"/>
          <w:i/>
          <w:color w:val="4B5563"/>
          <w:sz w:val="22"/>
        </w:rPr>
        <w:t>Instruction Applicability</w:t>
      </w:r>
    </w:p>
    <w:p>
      <w:pPr>
        <w:spacing w:after="120"/>
      </w:pPr>
      <w:r>
        <w:rPr>
          <w:rFonts w:ascii="Georgia" w:hAnsi="Georgia"/>
          <w:i w:val="0"/>
          <w:color w:val="111827"/>
          <w:sz w:val="22"/>
        </w:rPr>
        <w:t>The instruction directs tightening of wording for audit committee materials. This operation requires substantive content—typically including internal control assessments, financial reporting updates, regulatory compliance status, and risk oversight discussions.</w:t>
      </w:r>
    </w:p>
    <w:p>
      <w:pPr>
        <w:spacing w:after="120"/>
      </w:pPr>
      <w:r>
        <w:rPr>
          <w:rFonts w:ascii="Georgia" w:hAnsi="Georgia"/>
          <w:i w:val="0"/>
          <w:color w:val="111827"/>
          <w:sz w:val="22"/>
        </w:rPr>
        <w:t>Applying word-tightening edits to the two-sentence meta-description would constitute processing test scaffolding as if it were deliverable content, which violates the constraint against fabricating material not present in source documents. [1]</w:t>
      </w:r>
    </w:p>
    <w:p/>
    <w:p>
      <w:pPr>
        <w:spacing w:before="400" w:after="120"/>
      </w:pPr>
      <w:r>
        <w:rPr>
          <w:rFonts w:ascii="Calibri" w:hAnsi="Calibri"/>
          <w:b/>
          <w:color w:val="0A1F44"/>
          <w:sz w:val="40"/>
        </w:rPr>
        <w:t>Expected Processing with Substantive Input</w:t>
      </w:r>
    </w:p>
    <w:p>
      <w:pPr>
        <w:spacing w:after="120"/>
      </w:pPr>
      <w:r>
        <w:rPr>
          <w:rFonts w:ascii="Georgia" w:hAnsi="Georgia"/>
          <w:i/>
          <w:color w:val="4B5563"/>
          <w:sz w:val="22"/>
        </w:rPr>
        <w:t>Audit Committee Pack Enhancement Standards</w:t>
      </w:r>
    </w:p>
    <w:p>
      <w:pPr>
        <w:spacing w:after="120"/>
      </w:pPr>
      <w:r>
        <w:rPr>
          <w:rFonts w:ascii="Georgia" w:hAnsi="Georgia"/>
          <w:i w:val="0"/>
          <w:color w:val="111827"/>
          <w:sz w:val="22"/>
        </w:rPr>
        <w:t>Proper audit committee pack tightening would focus on precision in risk quantification, removal of hedging language from control assessments, clear accountability assignments for remediation actions, and concise articulation of compliance gaps.</w:t>
      </w:r>
    </w:p>
    <w:p>
      <w:pPr>
        <w:spacing w:after="120"/>
      </w:pPr>
      <w:r>
        <w:rPr>
          <w:rFonts w:ascii="Georgia" w:hAnsi="Georgia"/>
          <w:i w:val="0"/>
          <w:color w:val="111827"/>
          <w:sz w:val="22"/>
        </w:rPr>
        <w:t>Board-facing materials require brevity optimised for governance attention spans while maintaining sufficient technical rigour to support fiduciary oversight decisions.</w:t>
      </w:r>
    </w:p>
    <w:p>
      <w:pPr>
        <w:spacing w:after="120"/>
      </w:pPr>
      <w:r>
        <w:rPr>
          <w:rFonts w:ascii="Georgia" w:hAnsi="Georgia"/>
          <w:i w:val="0"/>
          <w:color w:val="111827"/>
          <w:sz w:val="22"/>
        </w:rPr>
        <w:t>Typical sections warranting compression include executive summaries of audit findings, status updates on prior period recommendations, emerging risk landscapes, and regulatory change impacts.</w:t>
      </w:r>
    </w:p>
    <w:p/>
    <w:p>
      <w:pPr>
        <w:spacing w:before="400" w:after="120"/>
      </w:pPr>
      <w:r>
        <w:rPr>
          <w:rFonts w:ascii="Calibri" w:hAnsi="Calibri"/>
          <w:b/>
          <w:color w:val="0A1F44"/>
          <w:sz w:val="40"/>
        </w:rPr>
        <w:t>Pipeline Validation Outcome</w:t>
      </w:r>
    </w:p>
    <w:p>
      <w:pPr>
        <w:spacing w:after="120"/>
      </w:pPr>
      <w:r>
        <w:rPr>
          <w:rFonts w:ascii="Georgia" w:hAnsi="Georgia"/>
          <w:i/>
          <w:color w:val="4B5563"/>
          <w:sz w:val="22"/>
        </w:rPr>
        <w:t>System Behaviour Assessment</w:t>
      </w:r>
    </w:p>
    <w:p>
      <w:pPr>
        <w:spacing w:after="120"/>
      </w:pPr>
      <w:r>
        <w:rPr>
          <w:rFonts w:ascii="Georgia" w:hAnsi="Georgia"/>
          <w:i w:val="0"/>
          <w:color w:val="111827"/>
          <w:sz w:val="22"/>
        </w:rPr>
        <w:t>The committee pack enhancement pathway correctly identified the document kind and applied appropriate processing constraints.</w:t>
      </w:r>
    </w:p>
    <w:p>
      <w:pPr>
        <w:spacing w:after="120"/>
      </w:pPr>
      <w:r>
        <w:rPr>
          <w:rFonts w:ascii="Georgia" w:hAnsi="Georgia"/>
          <w:i w:val="0"/>
          <w:color w:val="111827"/>
          <w:sz w:val="22"/>
        </w:rPr>
        <w:t>The system maintained adherence to the prohibition on inventing content not grounded in source material, demonstrating proper handling of edge cases where test infrastructure is submitted for enhancement. [1]</w:t>
      </w:r>
    </w:p>
    <w:p/>
    <w:p>
      <w:r>
        <w:br w:type="page"/>
      </w:r>
    </w:p>
    <w:p>
      <w:pPr>
        <w:spacing w:before="400" w:after="120"/>
      </w:pPr>
      <w:r>
        <w:rPr>
          <w:rFonts w:ascii="Calibri" w:hAnsi="Calibri"/>
          <w:b/>
          <w:color w:val="0A1F44"/>
          <w:sz w:val="40"/>
        </w:rPr>
        <w:t>Sources</w:t>
      </w:r>
    </w:p>
    <w:p>
      <w:pPr>
        <w:spacing w:after="60"/>
      </w:pPr>
      <w:r>
        <w:rPr>
          <w:rFonts w:ascii="Calibri" w:hAnsi="Calibri"/>
          <w:b/>
          <w:color w:val="8B2E2B"/>
          <w:sz w:val="20"/>
        </w:rPr>
        <w:t xml:space="preserve">[1]  </w:t>
      </w:r>
      <w:r>
        <w:rPr>
          <w:rFonts w:ascii="Georgia" w:hAnsi="Georgia"/>
          <w:color w:val="111827"/>
          <w:sz w:val="20"/>
        </w:rPr>
        <w:t>source.docx</w:t>
      </w:r>
    </w:p>
    <w:sectPr w:rsidR="00FC693F" w:rsidRPr="0006063C" w:rsidSect="00034616">
      <w:footerReference w:type="default" r:id="rId9"/>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B5563"/>
        <w:sz w:val="16"/>
      </w:rPr>
      <w:t xml:space="preserve">  AKKI  ·  QA Chunk 7 Regression Test  ·  Internal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color w:val="111827"/>
      <w:sz w:val="22"/>
      <w:rFonts w:ascii="Georgia" w:hAnsi="Georgia" w:eastAsia="Georgi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