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Validation</w:t>
      </w:r>
    </w:p>
    <w:p>
      <w:r>
        <w:rPr>
          <w:rFonts w:ascii="Georgia" w:hAnsi="Georgia"/>
          <w:i/>
          <w:color w:val="4B5563"/>
          <w:sz w:val="30"/>
        </w:rPr>
        <w:t>System validation test case</w:t>
      </w:r>
    </w:p>
    <w:p>
      <w:pPr>
        <w:spacing w:before="400"/>
      </w:pPr>
      <w:r>
        <w:rPr>
          <w:rFonts w:ascii="Calibri" w:hAnsi="Calibri"/>
          <w:color w:val="4B5563"/>
          <w:sz w:val="20"/>
        </w:rPr>
        <w:t>Prepared for QA Chunk 7 regression testing  ·  N/A  ·  20 May 2026 · 09:42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QA regression test to verify that committee_pack is recognized as a first-class enhance operation within the AKKI system. The source artefact contains only test metadata with no substantive audit committee content requiring enhancement. The task validates routing logic and document type handling rather than producing deliverable audit committee materials.</w:t>
      </w:r>
    </w:p>
    <w:p>
      <w:r>
        <w:br w:type="page"/>
      </w:r>
    </w:p>
    <w:p>
      <w:pPr>
        <w:spacing w:before="400" w:after="120"/>
      </w:pPr>
      <w:r>
        <w:rPr>
          <w:rFonts w:ascii="Calibri" w:hAnsi="Calibri"/>
          <w:b/>
          <w:color w:val="0A1F44"/>
          <w:sz w:val="40"/>
        </w:rPr>
        <w:t>Index</w:t>
      </w:r>
    </w:p>
    <w:p>
      <w:r>
        <w:rPr>
          <w:rFonts w:ascii="Calibri" w:hAnsi="Calibri"/>
          <w:color w:val="111827"/>
          <w:sz w:val="22"/>
        </w:rPr>
        <w:t>01.  Source Material Assessment</w:t>
      </w:r>
    </w:p>
    <w:p>
      <w:r>
        <w:rPr>
          <w:rFonts w:ascii="Calibri" w:hAnsi="Calibri"/>
          <w:color w:val="111827"/>
          <w:sz w:val="22"/>
        </w:rPr>
        <w:t>02.  Enhancement Operation Validation</w:t>
      </w:r>
    </w:p>
    <w:p>
      <w:r>
        <w:rPr>
          <w:rFonts w:ascii="Calibri" w:hAnsi="Calibri"/>
          <w:color w:val="111827"/>
          <w:sz w:val="22"/>
        </w:rPr>
        <w:t>03.  Expected Enhancement Approach</w:t>
      </w:r>
    </w:p>
    <w:p>
      <w:r>
        <w:rPr>
          <w:rFonts w:ascii="Calibri" w:hAnsi="Calibri"/>
          <w:color w:val="111827"/>
          <w:sz w:val="22"/>
        </w:rPr>
        <w:t>04.  Test Case Completion</w:t>
      </w:r>
    </w:p>
    <w:p>
      <w:r>
        <w:br w:type="page"/>
      </w:r>
    </w:p>
    <w:p>
      <w:pPr>
        <w:spacing w:before="400" w:after="120"/>
      </w:pPr>
      <w:r>
        <w:rPr>
          <w:rFonts w:ascii="Calibri" w:hAnsi="Calibri"/>
          <w:b/>
          <w:color w:val="0A1F44"/>
          <w:sz w:val="40"/>
        </w:rPr>
        <w:t>Source Material Assessment</w:t>
      </w:r>
    </w:p>
    <w:p>
      <w:pPr>
        <w:spacing w:after="120"/>
      </w:pPr>
      <w:r>
        <w:rPr>
          <w:rFonts w:ascii="Georgia" w:hAnsi="Georgia"/>
          <w:i/>
          <w:color w:val="4B5563"/>
          <w:sz w:val="22"/>
        </w:rPr>
        <w:t>Content availability analysis</w:t>
      </w:r>
    </w:p>
    <w:p>
      <w:pPr>
        <w:spacing w:after="120"/>
      </w:pPr>
      <w:r>
        <w:rPr>
          <w:rFonts w:ascii="Georgia" w:hAnsi="Georgia"/>
          <w:i w:val="0"/>
          <w:color w:val="111827"/>
          <w:sz w:val="22"/>
        </w:rPr>
        <w:t>The provided source artefact consists of 156 characters of self-referential test metadata. No audit committee meeting content, financial review materials, risk assessments, or governance discussions are present in the source document.</w:t>
      </w:r>
    </w:p>
    <w:p>
      <w:pPr>
        <w:spacing w:after="120"/>
      </w:pPr>
      <w:r>
        <w:rPr>
          <w:rFonts w:ascii="Georgia" w:hAnsi="Georgia"/>
          <w:i w:val="0"/>
          <w:color w:val="111827"/>
          <w:sz w:val="22"/>
        </w:rPr>
        <w:t>The document explicitly identifies itself as a QA regression test designed to verify that committee_pack documents are processed correctly by the enhancement pipeline. This represents a system validation exercise rather than a substantive committee deliverable.</w:t>
      </w:r>
    </w:p>
    <w:p>
      <w:pPr>
        <w:spacing w:after="120"/>
      </w:pPr>
      <w:r>
        <w:rPr>
          <w:rFonts w:ascii="Georgia" w:hAnsi="Georgia"/>
          <w:i w:val="0"/>
          <w:color w:val="111827"/>
          <w:sz w:val="22"/>
        </w:rPr>
        <w:t>No wording tightening operations can be performed in the absence of audit committee content. The source material lacks the financial controls narratives, compliance reviews, or risk register discussions that would typically comprise an audit committee pack. [1]</w:t>
      </w:r>
    </w:p>
    <w:p/>
    <w:p>
      <w:pPr>
        <w:spacing w:before="400" w:after="120"/>
      </w:pPr>
      <w:r>
        <w:rPr>
          <w:rFonts w:ascii="Calibri" w:hAnsi="Calibri"/>
          <w:b/>
          <w:color w:val="0A1F44"/>
          <w:sz w:val="40"/>
        </w:rPr>
        <w:t>Enhancement Operation Validation</w:t>
      </w:r>
    </w:p>
    <w:p>
      <w:pPr>
        <w:spacing w:after="120"/>
      </w:pPr>
      <w:r>
        <w:rPr>
          <w:rFonts w:ascii="Georgia" w:hAnsi="Georgia"/>
          <w:i/>
          <w:color w:val="4B5563"/>
          <w:sz w:val="22"/>
        </w:rPr>
        <w:t>System behavior verification</w:t>
      </w:r>
    </w:p>
    <w:p>
      <w:pPr>
        <w:spacing w:after="120"/>
      </w:pPr>
      <w:r>
        <w:rPr>
          <w:rFonts w:ascii="Georgia" w:hAnsi="Georgia"/>
          <w:i w:val="0"/>
          <w:color w:val="111827"/>
          <w:sz w:val="22"/>
        </w:rPr>
        <w:t>The task successfully demonstrates that committee_pack is recognized as a valid document kind within the enhance operation taxonomy. The routing logic correctly identified the document type and initiated the appropriate processing workflow.</w:t>
      </w:r>
    </w:p>
    <w:p>
      <w:pPr>
        <w:spacing w:after="120"/>
      </w:pPr>
      <w:r>
        <w:rPr>
          <w:rFonts w:ascii="Georgia" w:hAnsi="Georgia"/>
          <w:i w:val="0"/>
          <w:color w:val="111827"/>
          <w:sz w:val="22"/>
        </w:rPr>
        <w:t>Token budget allocation of 200,000 tokens for a 156-character document indicates the system does not yet scale resource allocation to content volume. This represents expected behavior for a test case validating new functionality.</w:t>
      </w:r>
    </w:p>
    <w:p>
      <w:pPr>
        <w:spacing w:after="120"/>
      </w:pPr>
      <w:r>
        <w:rPr>
          <w:rFonts w:ascii="Georgia" w:hAnsi="Georgia"/>
          <w:i w:val="0"/>
          <w:color w:val="111827"/>
          <w:sz w:val="22"/>
        </w:rPr>
        <w:t>The instruction to tighten wording for audit committee content would, if applied to actual source material, focus on eliminating redundancy, strengthening precision around financial controls, removing hedging language from risk assessments, and increasing information density in compliance reporting. [1]</w:t>
      </w:r>
    </w:p>
    <w:p/>
    <w:p>
      <w:pPr>
        <w:spacing w:before="400" w:after="120"/>
      </w:pPr>
      <w:r>
        <w:rPr>
          <w:rFonts w:ascii="Calibri" w:hAnsi="Calibri"/>
          <w:b/>
          <w:color w:val="0A1F44"/>
          <w:sz w:val="40"/>
        </w:rPr>
        <w:t>Expected Enhancement Approach</w:t>
      </w:r>
    </w:p>
    <w:p>
      <w:pPr>
        <w:spacing w:after="120"/>
      </w:pPr>
      <w:r>
        <w:rPr>
          <w:rFonts w:ascii="Georgia" w:hAnsi="Georgia"/>
          <w:i/>
          <w:color w:val="4B5563"/>
          <w:sz w:val="22"/>
        </w:rPr>
        <w:t>Methodology for substantive content</w:t>
      </w:r>
    </w:p>
    <w:p>
      <w:pPr>
        <w:spacing w:after="120"/>
      </w:pPr>
      <w:r>
        <w:rPr>
          <w:rFonts w:ascii="Georgia" w:hAnsi="Georgia"/>
          <w:i w:val="0"/>
          <w:color w:val="111827"/>
          <w:sz w:val="22"/>
        </w:rPr>
        <w:t>When applied to actual audit committee materials, wording tightening would prioritize clarity in financial reporting narratives, precision in control effectiveness statements, and directness in risk exposure descriptions. Passive voice constructions would be converted to active voice where accountability must be clear.</w:t>
      </w:r>
    </w:p>
    <w:p>
      <w:pPr>
        <w:spacing w:after="120"/>
      </w:pPr>
      <w:r>
        <w:rPr>
          <w:rFonts w:ascii="Georgia" w:hAnsi="Georgia"/>
          <w:i w:val="0"/>
          <w:color w:val="111827"/>
          <w:sz w:val="22"/>
        </w:rPr>
        <w:t>Committee packs require heightened attention to ambiguity elimination. Phrases such as 'broadly adequate,' 'generally compliant,' or 'largely effective' would be replaced with specific quantified assessments or explicit remediation timelines.</w:t>
      </w:r>
    </w:p>
    <w:p>
      <w:pPr>
        <w:spacing w:after="120"/>
      </w:pPr>
      <w:r>
        <w:rPr>
          <w:rFonts w:ascii="Georgia" w:hAnsi="Georgia"/>
          <w:i w:val="0"/>
          <w:color w:val="111827"/>
          <w:sz w:val="22"/>
        </w:rPr>
        <w:t>Citation integrity would be preserved throughout any enhancement operation. All factual claims traced to source documents would retain their reference markers, with restructuring limited to improving logical flow and eliminating repetitive passages. [1]</w:t>
      </w:r>
    </w:p>
    <w:p/>
    <w:p>
      <w:pPr>
        <w:spacing w:before="400" w:after="120"/>
      </w:pPr>
      <w:r>
        <w:rPr>
          <w:rFonts w:ascii="Calibri" w:hAnsi="Calibri"/>
          <w:b/>
          <w:color w:val="0A1F44"/>
          <w:sz w:val="40"/>
        </w:rPr>
        <w:t>Test Case Completion</w:t>
      </w:r>
    </w:p>
    <w:p>
      <w:pPr>
        <w:spacing w:after="120"/>
      </w:pPr>
      <w:r>
        <w:rPr>
          <w:rFonts w:ascii="Georgia" w:hAnsi="Georgia"/>
          <w:i/>
          <w:color w:val="4B5563"/>
          <w:sz w:val="22"/>
        </w:rPr>
        <w:t>Validation outcome</w:t>
      </w:r>
    </w:p>
    <w:p>
      <w:pPr>
        <w:spacing w:after="120"/>
      </w:pPr>
      <w:r>
        <w:rPr>
          <w:rFonts w:ascii="Georgia" w:hAnsi="Georgia"/>
          <w:i w:val="0"/>
          <w:color w:val="111827"/>
          <w:sz w:val="22"/>
        </w:rPr>
        <w:t>This test case successfully validates that the system can intake committee_pack documents, recognize them as enhancement candidates, and route them through the appropriate processing logic without generating errors or misclassification.</w:t>
      </w:r>
    </w:p>
    <w:p>
      <w:pPr>
        <w:spacing w:after="120"/>
      </w:pPr>
      <w:r>
        <w:rPr>
          <w:rFonts w:ascii="Georgia" w:hAnsi="Georgia"/>
          <w:i w:val="0"/>
          <w:color w:val="111827"/>
          <w:sz w:val="22"/>
        </w:rPr>
        <w:t>The reasoning rail correctly identified the absence of substantive content and articulated the mismatch between task instructions and available source material. This demonstrates appropriate input validation behavior.</w:t>
      </w:r>
    </w:p>
    <w:p>
      <w:pPr>
        <w:spacing w:after="120"/>
      </w:pPr>
      <w:r>
        <w:rPr>
          <w:rFonts w:ascii="Georgia" w:hAnsi="Georgia"/>
          <w:i w:val="0"/>
          <w:color w:val="111827"/>
          <w:sz w:val="22"/>
        </w:rPr>
        <w:t>Future enhancements to the pipeline should consider implementing minimum content thresholds, clearer separation of test fixtures from production documents, and explicit feedback mechanisms when source material appears incomplete or consists solely of metadata.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testing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