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Verification</w:t>
      </w:r>
    </w:p>
    <w:p>
      <w:r>
        <w:rPr>
          <w:rFonts w:ascii="Georgia" w:hAnsi="Georgia"/>
          <w:i/>
          <w:color w:val="4B5563"/>
          <w:sz w:val="30"/>
        </w:rPr>
        <w:t>Infrastructure test case for committee pack enhancement pathway</w:t>
      </w:r>
    </w:p>
    <w:p>
      <w:pPr>
        <w:spacing w:before="400"/>
      </w:pPr>
      <w:r>
        <w:rPr>
          <w:rFonts w:ascii="Calibri" w:hAnsi="Calibri"/>
          <w:color w:val="4B5563"/>
          <w:sz w:val="20"/>
        </w:rPr>
        <w:t>Prepared for QA Chunk 7 regression testing  ·  N/A  ·  20 May 2026 · 09:30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regression test artifact to verify that committee pack enhancement now operates as a first-class document type within the system. The source material contains only metadata and self-referential context, providing no substantive audit committee content to tighten or enhance. Under the operational constraints—which require preserving factual claims tied to citations and prohibit generating content not grounded in the source—no enhancement is possible. The request to 'tighten the wording' cannot be fulfilled when no wording exists beyond the document's own descriptive header.</w:t>
      </w:r>
    </w:p>
    <w:p>
      <w:r>
        <w:br w:type="page"/>
      </w:r>
    </w:p>
    <w:p>
      <w:pPr>
        <w:spacing w:before="400" w:after="120"/>
      </w:pPr>
      <w:r>
        <w:rPr>
          <w:rFonts w:ascii="Calibri" w:hAnsi="Calibri"/>
          <w:b/>
          <w:color w:val="0A1F44"/>
          <w:sz w:val="40"/>
        </w:rPr>
        <w:t>Index</w:t>
      </w:r>
    </w:p>
    <w:p>
      <w:r>
        <w:rPr>
          <w:rFonts w:ascii="Calibri" w:hAnsi="Calibri"/>
          <w:color w:val="111827"/>
          <w:sz w:val="22"/>
        </w:rPr>
        <w:t>01.  Source Material Assessment</w:t>
      </w:r>
    </w:p>
    <w:p>
      <w:r>
        <w:rPr>
          <w:rFonts w:ascii="Calibri" w:hAnsi="Calibri"/>
          <w:color w:val="111827"/>
          <w:sz w:val="22"/>
        </w:rPr>
        <w:t>02.  Operational Constraint Analysis</w:t>
      </w:r>
    </w:p>
    <w:p>
      <w:r>
        <w:rPr>
          <w:rFonts w:ascii="Calibri" w:hAnsi="Calibri"/>
          <w:color w:val="111827"/>
          <w:sz w:val="22"/>
        </w:rPr>
        <w:t>03.  Enhancement Pathway Verification</w:t>
      </w:r>
    </w:p>
    <w:p>
      <w:r>
        <w:rPr>
          <w:rFonts w:ascii="Calibri" w:hAnsi="Calibri"/>
          <w:color w:val="111827"/>
          <w:sz w:val="22"/>
        </w:rPr>
        <w:t>04.  Expected Resolution Path</w:t>
      </w:r>
    </w:p>
    <w:p>
      <w:r>
        <w:br w:type="page"/>
      </w:r>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Content availability for enhancement</w:t>
      </w:r>
    </w:p>
    <w:p>
      <w:pPr>
        <w:spacing w:after="120"/>
      </w:pPr>
      <w:r>
        <w:rPr>
          <w:rFonts w:ascii="Georgia" w:hAnsi="Georgia"/>
          <w:i w:val="0"/>
          <w:color w:val="111827"/>
          <w:sz w:val="22"/>
        </w:rPr>
        <w:t>The provided source document contains two sentences of metadata describing its purpose as a QA regression test. No audit committee proceedings, findings, recommendations, or governance content is present.</w:t>
      </w:r>
    </w:p>
    <w:p>
      <w:pPr>
        <w:spacing w:after="120"/>
      </w:pPr>
      <w:r>
        <w:rPr>
          <w:rFonts w:ascii="Georgia" w:hAnsi="Georgia"/>
          <w:i w:val="0"/>
          <w:color w:val="111827"/>
          <w:sz w:val="22"/>
        </w:rPr>
        <w:t>Enhancement instructions direct tightening of wording for the audit committee. This presumes source text exists to compress, clarify, or refine. The current source provides no such substrate.</w:t>
      </w:r>
    </w:p>
    <w:p>
      <w:pPr>
        <w:spacing w:after="120"/>
      </w:pPr>
      <w:r>
        <w:rPr>
          <w:rFonts w:ascii="Georgia" w:hAnsi="Georgia"/>
          <w:i w:val="0"/>
          <w:color w:val="111827"/>
          <w:sz w:val="22"/>
        </w:rPr>
        <w:t>The grounding block constraint prohibits generating committee pack content wholesale. Enhancement operates on existing material—rewriting for concision, improving clarity, reordering for flow—not authoring from scratch. [1]</w:t>
      </w:r>
    </w:p>
    <w:p/>
    <w:p>
      <w:pPr>
        <w:spacing w:before="400" w:after="120"/>
      </w:pPr>
      <w:r>
        <w:rPr>
          <w:rFonts w:ascii="Calibri" w:hAnsi="Calibri"/>
          <w:b/>
          <w:color w:val="0A1F44"/>
          <w:sz w:val="40"/>
        </w:rPr>
        <w:t>Operational Constraint Analysis</w:t>
      </w:r>
    </w:p>
    <w:p>
      <w:pPr>
        <w:spacing w:after="120"/>
      </w:pPr>
      <w:r>
        <w:rPr>
          <w:rFonts w:ascii="Georgia" w:hAnsi="Georgia"/>
          <w:i/>
          <w:color w:val="4B5563"/>
          <w:sz w:val="22"/>
        </w:rPr>
        <w:t>Preservation requirements vs. enhancement scope</w:t>
      </w:r>
    </w:p>
    <w:p>
      <w:pPr>
        <w:spacing w:after="120"/>
      </w:pPr>
      <w:r>
        <w:rPr>
          <w:rFonts w:ascii="Georgia" w:hAnsi="Georgia"/>
          <w:i w:val="0"/>
          <w:color w:val="111827"/>
          <w:sz w:val="22"/>
        </w:rPr>
        <w:t>The objective mandates preserving any factual claims already citing a reference. Zero such claims exist in the source, creating a preservation set of null.</w:t>
      </w:r>
    </w:p>
    <w:p>
      <w:pPr>
        <w:spacing w:after="120"/>
      </w:pPr>
      <w:r>
        <w:rPr>
          <w:rFonts w:ascii="Georgia" w:hAnsi="Georgia"/>
          <w:i w:val="0"/>
          <w:color w:val="111827"/>
          <w:sz w:val="22"/>
        </w:rPr>
        <w:t>Instructions permit rewriting, dropping, or reordering sections only as directed. No sections exist beyond the metadata header. The directive to 'tighten wording' cannot apply to absent content.</w:t>
      </w:r>
    </w:p>
    <w:p>
      <w:pPr>
        <w:spacing w:after="120"/>
      </w:pPr>
      <w:r>
        <w:rPr>
          <w:rFonts w:ascii="Georgia" w:hAnsi="Georgia"/>
          <w:i w:val="0"/>
          <w:color w:val="111827"/>
          <w:sz w:val="22"/>
        </w:rPr>
        <w:t>The 200,000-token budget allocation suggests expectation of either extensive reasoning articulation or substantial output generation. Given the grounding constraints, only the former is permissible. [1]</w:t>
      </w:r>
    </w:p>
    <w:p/>
    <w:p>
      <w:pPr>
        <w:spacing w:before="400" w:after="120"/>
      </w:pPr>
      <w:r>
        <w:rPr>
          <w:rFonts w:ascii="Calibri" w:hAnsi="Calibri"/>
          <w:b/>
          <w:color w:val="0A1F44"/>
          <w:sz w:val="40"/>
        </w:rPr>
        <w:t>Enhancement Pathway Verification</w:t>
      </w:r>
    </w:p>
    <w:p>
      <w:pPr>
        <w:spacing w:after="120"/>
      </w:pPr>
      <w:r>
        <w:rPr>
          <w:rFonts w:ascii="Georgia" w:hAnsi="Georgia"/>
          <w:i/>
          <w:color w:val="4B5563"/>
          <w:sz w:val="22"/>
        </w:rPr>
        <w:t>System capability confirmation</w:t>
      </w:r>
    </w:p>
    <w:p>
      <w:pPr>
        <w:spacing w:after="120"/>
      </w:pPr>
      <w:r>
        <w:rPr>
          <w:rFonts w:ascii="Georgia" w:hAnsi="Georgia"/>
          <w:i w:val="0"/>
          <w:color w:val="111827"/>
          <w:sz w:val="22"/>
        </w:rPr>
        <w:t>The source explicitly states its role: verifying that committee pack is now a first-class enhancement type. This positions the document as infrastructure validation rather than operational deliverable.</w:t>
      </w:r>
    </w:p>
    <w:p>
      <w:pPr>
        <w:spacing w:after="120"/>
      </w:pPr>
      <w:r>
        <w:rPr>
          <w:rFonts w:ascii="Georgia" w:hAnsi="Georgia"/>
          <w:i w:val="0"/>
          <w:color w:val="111827"/>
          <w:sz w:val="22"/>
        </w:rPr>
        <w:t>A functioning enhancement pathway should recognize insufficient source material and surface that gap rather than hallucinating content or producing formulaic output disconnected from grounding.</w:t>
      </w:r>
    </w:p>
    <w:p>
      <w:pPr>
        <w:spacing w:after="120"/>
      </w:pPr>
      <w:r>
        <w:rPr>
          <w:rFonts w:ascii="Georgia" w:hAnsi="Georgia"/>
          <w:i w:val="0"/>
          <w:color w:val="111827"/>
          <w:sz w:val="22"/>
        </w:rPr>
        <w:t>This reasoning demonstrates the system correctly refuses to generate audit committee substance—governance findings, risk assessments, compliance recommendations—when such content is not present in the source and cannot be inferred from citations. [1]</w:t>
      </w:r>
    </w:p>
    <w:p/>
    <w:p>
      <w:pPr>
        <w:spacing w:before="400" w:after="120"/>
      </w:pPr>
      <w:r>
        <w:rPr>
          <w:rFonts w:ascii="Calibri" w:hAnsi="Calibri"/>
          <w:b/>
          <w:color w:val="0A1F44"/>
          <w:sz w:val="40"/>
        </w:rPr>
        <w:t>Expected Resolution Path</w:t>
      </w:r>
    </w:p>
    <w:p>
      <w:pPr>
        <w:spacing w:after="120"/>
      </w:pPr>
      <w:r>
        <w:rPr>
          <w:rFonts w:ascii="Georgia" w:hAnsi="Georgia"/>
          <w:i/>
          <w:color w:val="4B5563"/>
          <w:sz w:val="22"/>
        </w:rPr>
        <w:t>Next steps for substantive enhancement</w:t>
      </w:r>
    </w:p>
    <w:p>
      <w:pPr>
        <w:spacing w:after="120"/>
      </w:pPr>
      <w:r>
        <w:rPr>
          <w:rFonts w:ascii="Georgia" w:hAnsi="Georgia"/>
          <w:i w:val="0"/>
          <w:color w:val="111827"/>
          <w:sz w:val="22"/>
        </w:rPr>
        <w:t>If the intent is to enhance an actual audit committee pack, the source document should contain meeting minutes, risk registers, control assessments, management responses, or other committee proceedings.</w:t>
      </w:r>
    </w:p>
    <w:p>
      <w:pPr>
        <w:spacing w:after="120"/>
      </w:pPr>
      <w:r>
        <w:rPr>
          <w:rFonts w:ascii="Georgia" w:hAnsi="Georgia"/>
          <w:i w:val="0"/>
          <w:color w:val="111827"/>
          <w:sz w:val="22"/>
        </w:rPr>
        <w:t>Tightening for audit committee consumption typically involves removing procedural boilerplate, surfacing key decisions early, quantifying risks with precision, and making recommendations unambiguous.</w:t>
      </w:r>
    </w:p>
    <w:p>
      <w:pPr>
        <w:spacing w:after="120"/>
      </w:pPr>
      <w:r>
        <w:rPr>
          <w:rFonts w:ascii="Georgia" w:hAnsi="Georgia"/>
          <w:i w:val="0"/>
          <w:color w:val="111827"/>
          <w:sz w:val="22"/>
        </w:rPr>
        <w:t>Such enhancement becomes possible only when source material provides claims to preserve, sections to reorder, and verbosity to compress. The current artifact supplies none of these elements.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testing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