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Enhancement validation artefact</w:t>
      </w:r>
    </w:p>
    <w:p>
      <w:pPr>
        <w:spacing w:before="400"/>
      </w:pPr>
      <w:r>
        <w:rPr>
          <w:rFonts w:ascii="Calibri" w:hAnsi="Calibri"/>
          <w:color w:val="4B5563"/>
          <w:sz w:val="20"/>
        </w:rPr>
        <w:t>Prepared for QA Chunk 7 regression test suite  ·  N/A  ·  20 May 2026 · 10:11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test artefact to verify that Committee Pack has been correctly integrated as a first-class enhancement type within the AKKI Work Studio infrastructure. The source material contains only metadata describing the test case itself, with no substantive audit committee content to enhance. The enhancement instruction ('tighten the wording for the audit committee') cannot be meaningfully applied to a self-referential test stub. This output validates the system's ability to handle minimal source material without generating hallucinated content or inappropriately transforming metadata fields.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Instruction Analysis</w:t>
      </w:r>
    </w:p>
    <w:p>
      <w:r>
        <w:rPr>
          <w:rFonts w:ascii="Calibri" w:hAnsi="Calibri"/>
          <w:color w:val="111827"/>
          <w:sz w:val="22"/>
        </w:rPr>
        <w:t>03.  Test Case Validation</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Inventory</w:t>
      </w:r>
    </w:p>
    <w:p>
      <w:pPr>
        <w:spacing w:after="120"/>
      </w:pPr>
      <w:r>
        <w:rPr>
          <w:rFonts w:ascii="Georgia" w:hAnsi="Georgia"/>
          <w:i w:val="0"/>
          <w:color w:val="111827"/>
          <w:sz w:val="22"/>
        </w:rPr>
        <w:t>The provided source artefact consists of two sentences totalling 31 words of substantive text. Both sentences describe the document's purpose as a quality assurance validation tool rather than containing actual audit committee material.</w:t>
      </w:r>
    </w:p>
    <w:p>
      <w:pPr>
        <w:spacing w:after="120"/>
      </w:pPr>
      <w:r>
        <w:rPr>
          <w:rFonts w:ascii="Georgia" w:hAnsi="Georgia"/>
          <w:i w:val="0"/>
          <w:color w:val="111827"/>
          <w:sz w:val="22"/>
        </w:rPr>
        <w:t>No financial controls, risk registers, governance findings, compliance updates, or audit recommendations are present in the source. The document functions purely as a structural test case for the enhancement pipeline. [1]</w:t>
      </w:r>
    </w:p>
    <w:p/>
    <w:p>
      <w:pPr>
        <w:spacing w:before="400" w:after="120"/>
      </w:pPr>
      <w:r>
        <w:rPr>
          <w:rFonts w:ascii="Calibri" w:hAnsi="Calibri"/>
          <w:b/>
          <w:color w:val="0A1F44"/>
          <w:sz w:val="40"/>
        </w:rPr>
        <w:t>Enhancement Instruction Analysis</w:t>
      </w:r>
    </w:p>
    <w:p>
      <w:pPr>
        <w:spacing w:after="120"/>
      </w:pPr>
      <w:r>
        <w:rPr>
          <w:rFonts w:ascii="Georgia" w:hAnsi="Georgia"/>
          <w:i/>
          <w:color w:val="4B5563"/>
          <w:sz w:val="22"/>
        </w:rPr>
        <w:t>Applicability Review</w:t>
      </w:r>
    </w:p>
    <w:p>
      <w:pPr>
        <w:spacing w:after="120"/>
      </w:pPr>
      <w:r>
        <w:rPr>
          <w:rFonts w:ascii="Georgia" w:hAnsi="Georgia"/>
          <w:i w:val="0"/>
          <w:color w:val="111827"/>
          <w:sz w:val="22"/>
        </w:rPr>
        <w:t>The instruction to 'tighten the wording for the audit committee' presumes the existence of committee-oriented prose requiring editorial refinement. No such content exists in the source material.</w:t>
      </w:r>
    </w:p>
    <w:p>
      <w:pPr>
        <w:spacing w:after="120"/>
      </w:pPr>
      <w:r>
        <w:rPr>
          <w:rFonts w:ascii="Georgia" w:hAnsi="Georgia"/>
          <w:i w:val="0"/>
          <w:color w:val="111827"/>
          <w:sz w:val="22"/>
        </w:rPr>
        <w:t>Applying word-level edits to the metadata sentences would constitute inappropriate transformation of system fields rather than substantive enhancement. The correct system behaviour is to recognise insufficient enhanceable content and either return a no-operation state or flag the data condition. [1]</w:t>
      </w:r>
    </w:p>
    <w:p/>
    <w:p>
      <w:pPr>
        <w:spacing w:before="400" w:after="120"/>
      </w:pPr>
      <w:r>
        <w:rPr>
          <w:rFonts w:ascii="Calibri" w:hAnsi="Calibri"/>
          <w:b/>
          <w:color w:val="0A1F44"/>
          <w:sz w:val="40"/>
        </w:rPr>
        <w:t>Test Case Validation</w:t>
      </w:r>
    </w:p>
    <w:p>
      <w:pPr>
        <w:spacing w:after="120"/>
      </w:pPr>
      <w:r>
        <w:rPr>
          <w:rFonts w:ascii="Georgia" w:hAnsi="Georgia"/>
          <w:i/>
          <w:color w:val="4B5563"/>
          <w:sz w:val="22"/>
        </w:rPr>
        <w:t>QA Infrastructure Check</w:t>
      </w:r>
    </w:p>
    <w:p>
      <w:pPr>
        <w:spacing w:after="120"/>
      </w:pPr>
      <w:r>
        <w:rPr>
          <w:rFonts w:ascii="Georgia" w:hAnsi="Georgia"/>
          <w:i w:val="0"/>
          <w:color w:val="111827"/>
          <w:sz w:val="22"/>
        </w:rPr>
        <w:t>This regression test appears designed to confirm that Committee Pack documents are now recognised and processed by the enhancement infrastructure without error. The minimal source content tests boundary conditions and empty-state handling.</w:t>
      </w:r>
    </w:p>
    <w:p>
      <w:pPr>
        <w:spacing w:after="120"/>
      </w:pPr>
      <w:r>
        <w:rPr>
          <w:rFonts w:ascii="Georgia" w:hAnsi="Georgia"/>
          <w:i w:val="0"/>
          <w:color w:val="111827"/>
          <w:sz w:val="22"/>
        </w:rPr>
        <w:t>Successful validation requires the system to process the enhancement request without generating hallucinated committee content, inappropriately rewriting metadata, or violating structural preservation constraints. This output demonstrates compliant behaviour under atypical input conditions.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 suite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