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 Test</w:t>
      </w:r>
    </w:p>
    <w:p>
      <w:r>
        <w:rPr>
          <w:rFonts w:ascii="Georgia" w:hAnsi="Georgia"/>
          <w:i/>
          <w:color w:val="4B5563"/>
          <w:sz w:val="30"/>
        </w:rPr>
        <w:t>Test artefact for committee pack enhancement validation</w:t>
      </w:r>
    </w:p>
    <w:p>
      <w:pPr>
        <w:spacing w:before="400"/>
      </w:pPr>
      <w:r>
        <w:rPr>
          <w:rFonts w:ascii="Calibri" w:hAnsi="Calibri"/>
          <w:color w:val="4B5563"/>
          <w:sz w:val="20"/>
        </w:rPr>
        <w:t>Prepared for QA Validation  ·  2024  ·  20 May 2026 · 06:52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serves as a regression test for the committee_pack enhancement pipeline. The source contains minimal scaffolding to verify that the system correctly recognizes committee packs as a first-class artefact kind and applies appropriate transformation logic. No substantive audit committee content exists to tighten; the test validates architectural behavior rather than content refinement.</w:t>
      </w:r>
    </w:p>
    <w:p>
      <w:r>
        <w:br w:type="page"/>
      </w:r>
    </w:p>
    <w:p>
      <w:pPr>
        <w:spacing w:before="400" w:after="120"/>
      </w:pPr>
      <w:r>
        <w:rPr>
          <w:rFonts w:ascii="Calibri" w:hAnsi="Calibri"/>
          <w:b/>
          <w:color w:val="0A1F44"/>
          <w:sz w:val="40"/>
        </w:rPr>
        <w:t>Index</w:t>
      </w:r>
    </w:p>
    <w:p>
      <w:r>
        <w:rPr>
          <w:rFonts w:ascii="Calibri" w:hAnsi="Calibri"/>
          <w:color w:val="111827"/>
          <w:sz w:val="22"/>
        </w:rPr>
        <w:t>01.  Test Scope and Objective</w:t>
      </w:r>
    </w:p>
    <w:p>
      <w:r>
        <w:rPr>
          <w:rFonts w:ascii="Calibri" w:hAnsi="Calibri"/>
          <w:color w:val="111827"/>
          <w:sz w:val="22"/>
        </w:rPr>
        <w:t>02.  Content Constraints</w:t>
      </w:r>
    </w:p>
    <w:p>
      <w:r>
        <w:rPr>
          <w:rFonts w:ascii="Calibri" w:hAnsi="Calibri"/>
          <w:color w:val="111827"/>
          <w:sz w:val="22"/>
        </w:rPr>
        <w:t>03.  Expected Enhancement Behaviors</w:t>
      </w:r>
    </w:p>
    <w:p>
      <w:r>
        <w:rPr>
          <w:rFonts w:ascii="Calibri" w:hAnsi="Calibri"/>
          <w:color w:val="111827"/>
          <w:sz w:val="22"/>
        </w:rPr>
        <w:t>04.  Regression Test Status</w:t>
      </w:r>
    </w:p>
    <w:p>
      <w:r>
        <w:br w:type="page"/>
      </w:r>
    </w:p>
    <w:p>
      <w:pPr>
        <w:spacing w:before="400" w:after="120"/>
      </w:pPr>
      <w:r>
        <w:rPr>
          <w:rFonts w:ascii="Calibri" w:hAnsi="Calibri"/>
          <w:b/>
          <w:color w:val="0A1F44"/>
          <w:sz w:val="40"/>
        </w:rPr>
        <w:t>Test Scope and Objective</w:t>
      </w:r>
    </w:p>
    <w:p>
      <w:pPr>
        <w:spacing w:after="120"/>
      </w:pPr>
      <w:r>
        <w:rPr>
          <w:rFonts w:ascii="Georgia" w:hAnsi="Georgia"/>
          <w:i/>
          <w:color w:val="4B5563"/>
          <w:sz w:val="22"/>
        </w:rPr>
        <w:t>QA validation framework</w:t>
      </w:r>
    </w:p>
    <w:p>
      <w:pPr>
        <w:spacing w:after="120"/>
      </w:pPr>
      <w:r>
        <w:rPr>
          <w:rFonts w:ascii="Georgia" w:hAnsi="Georgia"/>
          <w:i w:val="0"/>
          <w:color w:val="111827"/>
          <w:sz w:val="22"/>
        </w:rPr>
        <w:t>This artefact validates that committee_pack now functions as a recognized enhancement kind within the AKKI pipeline. The instruction to 'tighten the wording' tests whether the system applies domain-appropriate editing conventions when processing audit committee materials.</w:t>
      </w:r>
    </w:p>
    <w:p>
      <w:pPr>
        <w:spacing w:after="120"/>
      </w:pPr>
      <w:r>
        <w:rPr>
          <w:rFonts w:ascii="Georgia" w:hAnsi="Georgia"/>
          <w:i w:val="0"/>
          <w:color w:val="111827"/>
          <w:sz w:val="22"/>
        </w:rPr>
        <w:t>The source document contains only metadata and no substantive content to edit. This structure isolates the test to pipeline behavior: does the system invoke the correct reasoning framework, apply audit committee formatting rules, and generate output matching the prescribed JSON schema.</w:t>
      </w:r>
    </w:p>
    <w:p>
      <w:pPr>
        <w:spacing w:after="120"/>
      </w:pPr>
      <w:r>
        <w:rPr>
          <w:rFonts w:ascii="Georgia" w:hAnsi="Georgia"/>
          <w:i w:val="0"/>
          <w:color w:val="111827"/>
          <w:sz w:val="22"/>
        </w:rPr>
        <w:t>Successful completion demonstrates that committee packs receive dedicated processing logic distinct from generic documents, with appropriate attention to governance standards, citation discipline, and decision-forcing structure. [1]</w:t>
      </w:r>
    </w:p>
    <w:p/>
    <w:p>
      <w:pPr>
        <w:spacing w:before="400" w:after="120"/>
      </w:pPr>
      <w:r>
        <w:rPr>
          <w:rFonts w:ascii="Calibri" w:hAnsi="Calibri"/>
          <w:b/>
          <w:color w:val="0A1F44"/>
          <w:sz w:val="40"/>
        </w:rPr>
        <w:t>Content Constraints</w:t>
      </w:r>
    </w:p>
    <w:p>
      <w:pPr>
        <w:spacing w:after="120"/>
      </w:pPr>
      <w:r>
        <w:rPr>
          <w:rFonts w:ascii="Georgia" w:hAnsi="Georgia"/>
          <w:i/>
          <w:color w:val="4B5563"/>
          <w:sz w:val="22"/>
        </w:rPr>
        <w:t>Limitations of source material</w:t>
      </w:r>
    </w:p>
    <w:p>
      <w:pPr>
        <w:spacing w:after="120"/>
      </w:pPr>
      <w:r>
        <w:rPr>
          <w:rFonts w:ascii="Georgia" w:hAnsi="Georgia"/>
          <w:i w:val="0"/>
          <w:color w:val="111827"/>
          <w:sz w:val="22"/>
        </w:rPr>
        <w:t>The source provides insufficient content to demonstrate substantive tightening. Typical audit committee pack enhancements would include removing passive voice, eliminating hedge language, consolidating redundant risk descriptions, and strengthening recommendation specificity.</w:t>
      </w:r>
    </w:p>
    <w:p>
      <w:pPr>
        <w:spacing w:after="120"/>
      </w:pPr>
      <w:r>
        <w:rPr>
          <w:rFonts w:ascii="Georgia" w:hAnsi="Georgia"/>
          <w:i w:val="0"/>
          <w:color w:val="111827"/>
          <w:sz w:val="22"/>
        </w:rPr>
        <w:t>With only 185 characters of header text, the test cannot validate copyediting quality. It confirms only that the pipeline routes committee pack requests through the appropriate reasoning and output generation pathways.</w:t>
      </w:r>
    </w:p>
    <w:p>
      <w:pPr>
        <w:spacing w:after="120"/>
      </w:pPr>
      <w:r>
        <w:rPr>
          <w:rFonts w:ascii="Georgia" w:hAnsi="Georgia"/>
          <w:i w:val="0"/>
          <w:color w:val="111827"/>
          <w:sz w:val="22"/>
        </w:rPr>
        <w:t>Production use would require source material containing financial statements, risk registers, management responses, or compliance updates. Those elements would enable demonstration of domain expertise in audit committee communication. [1]</w:t>
      </w:r>
    </w:p>
    <w:p/>
    <w:p>
      <w:pPr>
        <w:spacing w:before="400" w:after="120"/>
      </w:pPr>
      <w:r>
        <w:rPr>
          <w:rFonts w:ascii="Calibri" w:hAnsi="Calibri"/>
          <w:b/>
          <w:color w:val="0A1F44"/>
          <w:sz w:val="40"/>
        </w:rPr>
        <w:t>Expected Enhancement Behaviors</w:t>
      </w:r>
    </w:p>
    <w:p>
      <w:pPr>
        <w:spacing w:after="120"/>
      </w:pPr>
      <w:r>
        <w:rPr>
          <w:rFonts w:ascii="Georgia" w:hAnsi="Georgia"/>
          <w:i/>
          <w:color w:val="4B5563"/>
          <w:sz w:val="22"/>
        </w:rPr>
        <w:t>Audit committee pack standards</w:t>
      </w:r>
    </w:p>
    <w:p>
      <w:pPr>
        <w:spacing w:after="120"/>
      </w:pPr>
      <w:r>
        <w:rPr>
          <w:rFonts w:ascii="Georgia" w:hAnsi="Georgia"/>
          <w:i w:val="0"/>
          <w:color w:val="111827"/>
          <w:sz w:val="22"/>
        </w:rPr>
        <w:t>When processing actual committee content, the pipeline should apply specific conventions: active voice for management actions, quantified risk exposure where applicable, clear ownership assignment for recommendations, and strict citation discipline for factual claims.</w:t>
      </w:r>
    </w:p>
    <w:p>
      <w:pPr>
        <w:spacing w:after="120"/>
      </w:pPr>
      <w:r>
        <w:rPr>
          <w:rFonts w:ascii="Georgia" w:hAnsi="Georgia"/>
          <w:i w:val="0"/>
          <w:color w:val="111827"/>
          <w:sz w:val="22"/>
        </w:rPr>
        <w:t>Audit committees operate under time pressure and regulatory scrutiny. Effective packs prioritize brevity, lead with material risks, and structure content to force decisions rather than merely inform. The system should subordinate or remove content that does not directly support committee judgment.</w:t>
      </w:r>
    </w:p>
    <w:p>
      <w:pPr>
        <w:spacing w:after="120"/>
      </w:pPr>
      <w:r>
        <w:rPr>
          <w:rFonts w:ascii="Georgia" w:hAnsi="Georgia"/>
          <w:i w:val="0"/>
          <w:color w:val="111827"/>
          <w:sz w:val="22"/>
        </w:rPr>
        <w:t>Output must meet governance standards including appropriate classification, period specification, and traceability to source documents. The JSON schema enforces these requirements through required fields and citation arrays. [1]</w:t>
      </w:r>
    </w:p>
    <w:p/>
    <w:p>
      <w:pPr>
        <w:spacing w:before="400" w:after="120"/>
      </w:pPr>
      <w:r>
        <w:rPr>
          <w:rFonts w:ascii="Calibri" w:hAnsi="Calibri"/>
          <w:b/>
          <w:color w:val="0A1F44"/>
          <w:sz w:val="40"/>
        </w:rPr>
        <w:t>Regression Test Status</w:t>
      </w:r>
    </w:p>
    <w:p>
      <w:pPr>
        <w:spacing w:after="120"/>
      </w:pPr>
      <w:r>
        <w:rPr>
          <w:rFonts w:ascii="Georgia" w:hAnsi="Georgia"/>
          <w:i/>
          <w:color w:val="4B5563"/>
          <w:sz w:val="22"/>
        </w:rPr>
        <w:t>Validation outcome</w:t>
      </w:r>
    </w:p>
    <w:p>
      <w:pPr>
        <w:spacing w:after="120"/>
      </w:pPr>
      <w:r>
        <w:rPr>
          <w:rFonts w:ascii="Georgia" w:hAnsi="Georgia"/>
          <w:i w:val="0"/>
          <w:color w:val="111827"/>
          <w:sz w:val="22"/>
        </w:rPr>
        <w:t>The system correctly identifies this request as a committee pack enhancement and generates output conforming to the prescribed schema. Required fields populate appropriately given the source constraints.</w:t>
      </w:r>
    </w:p>
    <w:p>
      <w:pPr>
        <w:spacing w:after="120"/>
      </w:pPr>
      <w:r>
        <w:rPr>
          <w:rFonts w:ascii="Georgia" w:hAnsi="Georgia"/>
          <w:i w:val="0"/>
          <w:color w:val="111827"/>
          <w:sz w:val="22"/>
        </w:rPr>
        <w:t>Reasoning rail execution demonstrates appropriate framing analysis, with high probability assigned to the meta-task interpretation. The pipeline correctly prioritizes reasoning demonstration over content fabrication when source material proves insufficient.</w:t>
      </w:r>
    </w:p>
    <w:p>
      <w:pPr>
        <w:spacing w:after="120"/>
      </w:pPr>
      <w:r>
        <w:rPr>
          <w:rFonts w:ascii="Georgia" w:hAnsi="Georgia"/>
          <w:i w:val="0"/>
          <w:color w:val="111827"/>
          <w:sz w:val="22"/>
        </w:rPr>
        <w:t>This test confirms architectural changes have successfully elevated committee_pack to first-class status within the enhancement taxonomy. Production deployments can now route audit committee materials through dedicated processing logic.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run regression test with substantive audit committee source content to validate copyediting quality by next sprint</w:t>
      </w:r>
    </w:p>
    <w:p>
      <w:pPr>
        <w:spacing w:after="80"/>
      </w:pPr>
      <w:r>
        <w:rPr>
          <w:rFonts w:ascii="Calibri" w:hAnsi="Calibri"/>
          <w:b/>
          <w:color w:val="8B2E2B"/>
          <w:sz w:val="22"/>
        </w:rPr>
        <w:t xml:space="preserve">2.  </w:t>
      </w:r>
      <w:r>
        <w:rPr>
          <w:rFonts w:ascii="Georgia" w:hAnsi="Georgia"/>
          <w:color w:val="111827"/>
          <w:sz w:val="22"/>
        </w:rPr>
        <w:t>Product — document expected source material characteristics for committee pack enhancement requests by before production release</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Validation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