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Calibri" w:hAnsi="Calibri"/>
          <w:b/>
          <w:color w:val="F7F3EA"/>
          <w:sz w:val="16"/>
          <w:shd w:val="clear" w:color="auto" w:fill="0A1F44"/>
        </w:rPr>
        <w:t xml:space="preserve">  CLASSIFICATION  ·  INTERNAL  </w:t>
      </w:r>
    </w:p>
    <w:p>
      <w:pPr>
        <w:spacing w:before="1600"/>
      </w:pPr>
      <w:r>
        <w:rPr>
          <w:rFonts w:ascii="Georgia" w:hAnsi="Georgia"/>
          <w:b/>
          <w:color w:val="0A1F44"/>
          <w:sz w:val="64"/>
        </w:rPr>
        <w:t>Audit Committee Pack — QA Verification</w:t>
      </w:r>
    </w:p>
    <w:p>
      <w:r>
        <w:rPr>
          <w:rFonts w:ascii="Georgia" w:hAnsi="Georgia"/>
          <w:i/>
          <w:color w:val="4B5563"/>
          <w:sz w:val="30"/>
        </w:rPr>
        <w:t>System regression test fixture</w:t>
      </w:r>
    </w:p>
    <w:p>
      <w:pPr>
        <w:spacing w:before="400"/>
      </w:pPr>
      <w:r>
        <w:rPr>
          <w:rFonts w:ascii="Calibri" w:hAnsi="Calibri"/>
          <w:color w:val="4B5563"/>
          <w:sz w:val="20"/>
        </w:rPr>
        <w:t>Prepared for Quality Assurance  ·  N/A  ·  24 May 2026 · 09:29 UTC</w:t>
      </w:r>
    </w:p>
    <w:p>
      <w:r>
        <w:br w:type="page"/>
      </w:r>
    </w:p>
    <w:p>
      <w:pPr>
        <w:spacing w:before="400" w:after="120"/>
      </w:pPr>
      <w:r>
        <w:rPr>
          <w:rFonts w:ascii="Calibri" w:hAnsi="Calibri"/>
          <w:b/>
          <w:color w:val="0A1F44"/>
          <w:sz w:val="40"/>
        </w:rPr>
        <w:t>Executive summary</w:t>
      </w:r>
    </w:p>
    <w:p>
      <w:pPr>
        <w:spacing w:after="120"/>
      </w:pPr>
      <w:r>
        <w:rPr>
          <w:rFonts w:ascii="Georgia" w:hAnsi="Georgia"/>
          <w:i w:val="0"/>
          <w:color w:val="111827"/>
          <w:sz w:val="22"/>
        </w:rPr>
        <w:t>This document serves as a regression test fixture to verify that committee_pack is processed as a first-class document type within the enhancement system. No substantive audit committee content is present. The source material consists solely of metadata describing the document's purpose within the QA framework, providing insufficient substrate for the requested tightening exercise.</w:t>
      </w:r>
    </w:p>
    <w:p>
      <w:r>
        <w:br w:type="page"/>
      </w:r>
    </w:p>
    <w:p>
      <w:pPr>
        <w:spacing w:before="400" w:after="120"/>
      </w:pPr>
      <w:r>
        <w:rPr>
          <w:rFonts w:ascii="Calibri" w:hAnsi="Calibri"/>
          <w:b/>
          <w:color w:val="0A1F44"/>
          <w:sz w:val="40"/>
        </w:rPr>
        <w:t>Index</w:t>
      </w:r>
    </w:p>
    <w:p>
      <w:r>
        <w:rPr>
          <w:rFonts w:ascii="Calibri" w:hAnsi="Calibri"/>
          <w:color w:val="111827"/>
          <w:sz w:val="22"/>
        </w:rPr>
        <w:t>01.  Document Purpose</w:t>
      </w:r>
    </w:p>
    <w:p>
      <w:r>
        <w:rPr>
          <w:rFonts w:ascii="Calibri" w:hAnsi="Calibri"/>
          <w:color w:val="111827"/>
          <w:sz w:val="22"/>
        </w:rPr>
        <w:t>02.  Enhancement Request Analysis</w:t>
      </w:r>
    </w:p>
    <w:p>
      <w:r>
        <w:br w:type="page"/>
      </w:r>
    </w:p>
    <w:p>
      <w:pPr>
        <w:spacing w:before="400" w:after="120"/>
      </w:pPr>
      <w:r>
        <w:rPr>
          <w:rFonts w:ascii="Calibri" w:hAnsi="Calibri"/>
          <w:b/>
          <w:color w:val="0A1F44"/>
          <w:sz w:val="40"/>
        </w:rPr>
        <w:t>Document Purpose</w:t>
      </w:r>
    </w:p>
    <w:p>
      <w:pPr>
        <w:spacing w:after="120"/>
      </w:pPr>
      <w:r>
        <w:rPr>
          <w:rFonts w:ascii="Georgia" w:hAnsi="Georgia"/>
          <w:i/>
          <w:color w:val="4B5563"/>
          <w:sz w:val="22"/>
        </w:rPr>
        <w:t>QA Testing Framework</w:t>
      </w:r>
    </w:p>
    <w:p>
      <w:pPr>
        <w:spacing w:after="120"/>
      </w:pPr>
      <w:r>
        <w:rPr>
          <w:rFonts w:ascii="Georgia" w:hAnsi="Georgia"/>
          <w:i w:val="0"/>
          <w:color w:val="111827"/>
          <w:sz w:val="22"/>
        </w:rPr>
        <w:t>This artefact functions as QA Chunk 7 within the regression test suite, designed to confirm system capability to handle committee_pack document types.</w:t>
      </w:r>
    </w:p>
    <w:p>
      <w:pPr>
        <w:spacing w:after="120"/>
      </w:pPr>
      <w:r>
        <w:rPr>
          <w:rFonts w:ascii="Georgia" w:hAnsi="Georgia"/>
          <w:i w:val="0"/>
          <w:color w:val="111827"/>
          <w:sz w:val="22"/>
        </w:rPr>
        <w:t>The fixture contains no actual audit committee content, financial controls analysis, risk assessments, or governance recommendations that would typically constitute such a pack. [1]</w:t>
      </w:r>
    </w:p>
    <w:p/>
    <w:p>
      <w:pPr>
        <w:spacing w:before="400" w:after="120"/>
      </w:pPr>
      <w:r>
        <w:rPr>
          <w:rFonts w:ascii="Calibri" w:hAnsi="Calibri"/>
          <w:b/>
          <w:color w:val="0A1F44"/>
          <w:sz w:val="40"/>
        </w:rPr>
        <w:t>Enhancement Request Analysis</w:t>
      </w:r>
    </w:p>
    <w:p>
      <w:pPr>
        <w:spacing w:after="120"/>
      </w:pPr>
      <w:r>
        <w:rPr>
          <w:rFonts w:ascii="Georgia" w:hAnsi="Georgia"/>
          <w:i/>
          <w:color w:val="4B5563"/>
          <w:sz w:val="22"/>
        </w:rPr>
        <w:t>Instruction Feasibility</w:t>
      </w:r>
    </w:p>
    <w:p>
      <w:pPr>
        <w:spacing w:after="120"/>
      </w:pPr>
      <w:r>
        <w:rPr>
          <w:rFonts w:ascii="Georgia" w:hAnsi="Georgia"/>
          <w:i w:val="0"/>
          <w:color w:val="111827"/>
          <w:sz w:val="22"/>
        </w:rPr>
        <w:t>The enhancement instruction requests tightening of wording for an audit committee audience. This presupposes substantive content requiring editorial refinement.</w:t>
      </w:r>
    </w:p>
    <w:p>
      <w:pPr>
        <w:spacing w:after="120"/>
      </w:pPr>
      <w:r>
        <w:rPr>
          <w:rFonts w:ascii="Georgia" w:hAnsi="Georgia"/>
          <w:i w:val="0"/>
          <w:color w:val="111827"/>
          <w:sz w:val="22"/>
        </w:rPr>
        <w:t>The provided source material offers no prose to tighten, no findings to compress, and no recommendations to sharpen. The task cannot proceed without actual audit committee content.</w:t>
      </w:r>
    </w:p>
    <w:p>
      <w:pPr>
        <w:spacing w:after="120"/>
      </w:pPr>
      <w:r>
        <w:rPr>
          <w:rFonts w:ascii="Georgia" w:hAnsi="Georgia"/>
          <w:i w:val="0"/>
          <w:color w:val="111827"/>
          <w:sz w:val="22"/>
        </w:rPr>
        <w:t>Fabricating content where none exists would violate the core constraint to preserve factual claims and maintain traceability in governance documentation. [1]</w:t>
      </w:r>
    </w:p>
    <w:p/>
    <w:p>
      <w:r>
        <w:br w:type="page"/>
      </w:r>
    </w:p>
    <w:p>
      <w:pPr>
        <w:spacing w:before="400" w:after="120"/>
      </w:pPr>
      <w:r>
        <w:rPr>
          <w:rFonts w:ascii="Calibri" w:hAnsi="Calibri"/>
          <w:b/>
          <w:color w:val="0A1F44"/>
          <w:sz w:val="40"/>
        </w:rPr>
        <w:t>Recommendations</w:t>
      </w:r>
    </w:p>
    <w:p>
      <w:pPr>
        <w:spacing w:after="80"/>
      </w:pPr>
      <w:r>
        <w:rPr>
          <w:rFonts w:ascii="Calibri" w:hAnsi="Calibri"/>
          <w:b/>
          <w:color w:val="8B2E2B"/>
          <w:sz w:val="22"/>
        </w:rPr>
        <w:t xml:space="preserve">1.  </w:t>
      </w:r>
      <w:r>
        <w:rPr>
          <w:rFonts w:ascii="Georgia" w:hAnsi="Georgia"/>
          <w:color w:val="111827"/>
          <w:sz w:val="22"/>
        </w:rPr>
        <w:t>QA team to confirm whether source document truncation occurred during ingestion</w:t>
      </w:r>
    </w:p>
    <w:p>
      <w:pPr>
        <w:spacing w:after="80"/>
      </w:pPr>
      <w:r>
        <w:rPr>
          <w:rFonts w:ascii="Calibri" w:hAnsi="Calibri"/>
          <w:b/>
          <w:color w:val="8B2E2B"/>
          <w:sz w:val="22"/>
        </w:rPr>
        <w:t xml:space="preserve">2.  </w:t>
      </w:r>
      <w:r>
        <w:rPr>
          <w:rFonts w:ascii="Georgia" w:hAnsi="Georgia"/>
          <w:color w:val="111827"/>
          <w:sz w:val="22"/>
        </w:rPr>
        <w:t>System owner to verify intended behaviour when enhancement instructions cannot be executed due to insufficient source material</w:t>
      </w:r>
    </w:p>
    <w:p>
      <w:pPr>
        <w:spacing w:after="80"/>
      </w:pPr>
      <w:r>
        <w:rPr>
          <w:rFonts w:ascii="Calibri" w:hAnsi="Calibri"/>
          <w:b/>
          <w:color w:val="8B2E2B"/>
          <w:sz w:val="22"/>
        </w:rPr>
        <w:t xml:space="preserve">3.  </w:t>
      </w:r>
      <w:r>
        <w:rPr>
          <w:rFonts w:ascii="Georgia" w:hAnsi="Georgia"/>
          <w:color w:val="111827"/>
          <w:sz w:val="22"/>
        </w:rPr>
        <w:t>Documentation team to clarify whether test fixtures should include representative content samples to enable meaningful enhancement validation</w:t>
      </w:r>
    </w:p>
    <w:p>
      <w:r>
        <w:br w:type="page"/>
      </w:r>
    </w:p>
    <w:p>
      <w:pPr>
        <w:spacing w:before="400" w:after="120"/>
      </w:pPr>
      <w:r>
        <w:rPr>
          <w:rFonts w:ascii="Calibri" w:hAnsi="Calibri"/>
          <w:b/>
          <w:color w:val="0A1F44"/>
          <w:sz w:val="40"/>
        </w:rPr>
        <w:t>Sources</w:t>
      </w:r>
    </w:p>
    <w:p>
      <w:pPr>
        <w:spacing w:after="60"/>
      </w:pPr>
      <w:r>
        <w:rPr>
          <w:rFonts w:ascii="Calibri" w:hAnsi="Calibri"/>
          <w:b/>
          <w:color w:val="8B2E2B"/>
          <w:sz w:val="20"/>
        </w:rPr>
        <w:t xml:space="preserve">[1]  </w:t>
      </w:r>
      <w:r>
        <w:rPr>
          <w:rFonts w:ascii="Georgia" w:hAnsi="Georgia"/>
          <w:color w:val="111827"/>
          <w:sz w:val="20"/>
        </w:rPr>
        <w:t>source.docx</w:t>
      </w:r>
    </w:p>
    <w:sectPr w:rsidR="00FC693F" w:rsidRPr="0006063C" w:rsidSect="00034616">
      <w:footerReference w:type="default" r:id="rId9"/>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B5563"/>
        <w:sz w:val="16"/>
      </w:rPr>
      <w:t xml:space="preserve">  AKKI  ·  Quality Assurance  ·  Internal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111827"/>
      <w:sz w:val="22"/>
      <w:rFonts w:ascii="Georgia" w:hAnsi="Georgia" w:eastAsia="Georgi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