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w:t>
      </w:r>
    </w:p>
    <w:p>
      <w:r>
        <w:rPr>
          <w:rFonts w:ascii="Georgia" w:hAnsi="Georgia"/>
          <w:i/>
          <w:color w:val="4B5563"/>
          <w:sz w:val="30"/>
        </w:rPr>
        <w:t>Regression test artefact</w:t>
      </w:r>
    </w:p>
    <w:p>
      <w:pPr>
        <w:spacing w:before="400"/>
      </w:pPr>
      <w:r>
        <w:rPr>
          <w:rFonts w:ascii="Calibri" w:hAnsi="Calibri"/>
          <w:color w:val="4B5563"/>
          <w:sz w:val="20"/>
        </w:rPr>
        <w:t>Prepared for QA validation context  ·  N/A  ·  28 May 2026 · 04:36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artefact serves as infrastructure validation for the committee pack enhancement pipeline. It contains no substantive audit committee business, financial controls analysis, or risk observations requiring board action. The source document consists solely of metadata confirming that committee_pack is recognised as a first-class document type in the enhancement architecture.</w:t>
      </w:r>
    </w:p>
    <w:p>
      <w:r>
        <w:br w:type="page"/>
      </w:r>
    </w:p>
    <w:p>
      <w:pPr>
        <w:spacing w:before="400" w:after="120"/>
      </w:pPr>
      <w:r>
        <w:rPr>
          <w:rFonts w:ascii="Calibri" w:hAnsi="Calibri"/>
          <w:b/>
          <w:color w:val="0A1F44"/>
          <w:sz w:val="40"/>
        </w:rPr>
        <w:t>Index</w:t>
      </w:r>
    </w:p>
    <w:p>
      <w:r>
        <w:rPr>
          <w:rFonts w:ascii="Calibri" w:hAnsi="Calibri"/>
          <w:color w:val="111827"/>
          <w:sz w:val="22"/>
        </w:rPr>
        <w:t>01.  Document Purpose</w:t>
      </w:r>
    </w:p>
    <w:p>
      <w:r>
        <w:rPr>
          <w:rFonts w:ascii="Calibri" w:hAnsi="Calibri"/>
          <w:color w:val="111827"/>
          <w:sz w:val="22"/>
        </w:rPr>
        <w:t>02.  Content Assessment</w:t>
      </w:r>
    </w:p>
    <w:p>
      <w:r>
        <w:br w:type="page"/>
      </w:r>
    </w:p>
    <w:p>
      <w:pPr>
        <w:spacing w:before="400" w:after="120"/>
      </w:pPr>
      <w:r>
        <w:rPr>
          <w:rFonts w:ascii="Calibri" w:hAnsi="Calibri"/>
          <w:b/>
          <w:color w:val="0A1F44"/>
          <w:sz w:val="40"/>
        </w:rPr>
        <w:t>Document Purpose</w:t>
      </w:r>
    </w:p>
    <w:p>
      <w:pPr>
        <w:spacing w:after="120"/>
      </w:pPr>
      <w:r>
        <w:rPr>
          <w:rFonts w:ascii="Georgia" w:hAnsi="Georgia"/>
          <w:i/>
          <w:color w:val="4B5563"/>
          <w:sz w:val="22"/>
        </w:rPr>
        <w:t>Testing infrastructure</w:t>
      </w:r>
    </w:p>
    <w:p>
      <w:pPr>
        <w:spacing w:after="120"/>
      </w:pPr>
      <w:r>
        <w:rPr>
          <w:rFonts w:ascii="Georgia" w:hAnsi="Georgia"/>
          <w:i w:val="0"/>
          <w:color w:val="111827"/>
          <w:sz w:val="22"/>
        </w:rPr>
        <w:t>This pack verifies that the system correctly processes committee_pack document types through the enhancement workflow.</w:t>
      </w:r>
    </w:p>
    <w:p>
      <w:pPr>
        <w:spacing w:after="120"/>
      </w:pPr>
      <w:r>
        <w:rPr>
          <w:rFonts w:ascii="Georgia" w:hAnsi="Georgia"/>
          <w:i w:val="0"/>
          <w:color w:val="111827"/>
          <w:sz w:val="22"/>
        </w:rPr>
        <w:t>The source artefact contains no audit observations, management assertions, control deficiencies, or financial reporting matters typical of operational audit committee materials. [1]</w:t>
      </w:r>
    </w:p>
    <w:p/>
    <w:p>
      <w:pPr>
        <w:spacing w:before="400" w:after="120"/>
      </w:pPr>
      <w:r>
        <w:rPr>
          <w:rFonts w:ascii="Calibri" w:hAnsi="Calibri"/>
          <w:b/>
          <w:color w:val="0A1F44"/>
          <w:sz w:val="40"/>
        </w:rPr>
        <w:t>Content Assessment</w:t>
      </w:r>
    </w:p>
    <w:p>
      <w:pPr>
        <w:spacing w:after="120"/>
      </w:pPr>
      <w:r>
        <w:rPr>
          <w:rFonts w:ascii="Georgia" w:hAnsi="Georgia"/>
          <w:i w:val="0"/>
          <w:color w:val="111827"/>
          <w:sz w:val="22"/>
        </w:rPr>
        <w:t>The visible content comprises 47 words of self-referential metadata. No risk registers, internal control evaluations, audit findings, compliance updates, or financial statement reviews are present.</w:t>
      </w:r>
    </w:p>
    <w:p>
      <w:pPr>
        <w:spacing w:after="120"/>
      </w:pPr>
      <w:r>
        <w:rPr>
          <w:rFonts w:ascii="Georgia" w:hAnsi="Georgia"/>
          <w:i w:val="0"/>
          <w:color w:val="111827"/>
          <w:sz w:val="22"/>
        </w:rPr>
        <w:t>The truncation notice indicates 16,000 character capacity, yet only 200 characters are populated. This suggests either intentional minimal content for regression testing, or undisclosed content beyond the visible portion.</w:t>
      </w:r>
    </w:p>
    <w:p>
      <w:pPr>
        <w:spacing w:after="120"/>
      </w:pPr>
      <w:r>
        <w:rPr>
          <w:rFonts w:ascii="Georgia" w:hAnsi="Georgia"/>
          <w:i w:val="0"/>
          <w:color w:val="111827"/>
          <w:sz w:val="22"/>
        </w:rPr>
        <w:t>Standard audit committee pack components—including prior action tracking, external auditor observations, whistleblower reports, and cyber risk assessments—are absent.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System owner to confirm whether additional content exists beyond the truncation boundary, or whether this represents complete test scaffolding.</w:t>
      </w:r>
    </w:p>
    <w:p>
      <w:pPr>
        <w:spacing w:after="80"/>
      </w:pPr>
      <w:r>
        <w:rPr>
          <w:rFonts w:ascii="Calibri" w:hAnsi="Calibri"/>
          <w:b/>
          <w:color w:val="8B2E2B"/>
          <w:sz w:val="22"/>
        </w:rPr>
        <w:t xml:space="preserve">2.  </w:t>
      </w:r>
      <w:r>
        <w:rPr>
          <w:rFonts w:ascii="Georgia" w:hAnsi="Georgia"/>
          <w:color w:val="111827"/>
          <w:sz w:val="22"/>
        </w:rPr>
        <w:t>If this is intended as a live audit committee deliverable, requestor to provide the substantive audit materials requiring enhancement.</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validation context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