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8B2E2B"/>
        </w:rPr>
        <w:t xml:space="preserve">  CLASSIFICATION  ·  CONFIDENTIAL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Q1 Board Cycle</w:t>
      </w:r>
    </w:p>
    <w:p>
      <w:r>
        <w:rPr>
          <w:rFonts w:ascii="Georgia" w:hAnsi="Georgia"/>
          <w:i/>
          <w:color w:val="4B5563"/>
          <w:sz w:val="30"/>
        </w:rPr>
        <w:t>Draft compilation of scored contributions.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AKKI Admin  ·  2026-05-09  ·  09 May 2026 · 19:35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Compilation reads at draft strength on 47% overall — sections below carry the contributions as scored.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Customer Performance Report</w:t>
      </w:r>
    </w:p>
    <w:p>
      <w:r>
        <w:rPr>
          <w:rFonts w:ascii="Calibri" w:hAnsi="Calibri"/>
          <w:color w:val="111827"/>
          <w:sz w:val="22"/>
        </w:rPr>
        <w:t>02.  Audit Report</w:t>
      </w:r>
    </w:p>
    <w:p>
      <w:r>
        <w:rPr>
          <w:rFonts w:ascii="Calibri" w:hAnsi="Calibri"/>
          <w:color w:val="111827"/>
          <w:sz w:val="22"/>
        </w:rPr>
        <w:t>03.  Financial Performance Report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Customer Performance Report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Audit Report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Financial Performance Report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Customer Report Q1 2025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[2]  </w:t>
      </w:r>
      <w:r>
        <w:rPr>
          <w:rFonts w:ascii="Georgia" w:hAnsi="Georgia"/>
          <w:color w:val="111827"/>
          <w:sz w:val="20"/>
        </w:rPr>
        <w:t>test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[3]  </w:t>
      </w:r>
      <w:r>
        <w:rPr>
          <w:rFonts w:ascii="Georgia" w:hAnsi="Georgia"/>
          <w:color w:val="111827"/>
          <w:sz w:val="20"/>
        </w:rPr>
        <w:t>Financial Results q1 2025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AKKI Admin  ·  Confidential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