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System validation artifact</w:t>
      </w:r>
    </w:p>
    <w:p>
      <w:pPr>
        <w:spacing w:before="400"/>
      </w:pPr>
      <w:r>
        <w:rPr>
          <w:rFonts w:ascii="Calibri" w:hAnsi="Calibri"/>
          <w:color w:val="4B5563"/>
          <w:sz w:val="20"/>
        </w:rPr>
        <w:t>Prepared for Quality Assurance  ·  N/A  ·  21 May 2026 · 18:40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artifact serves as a regression test case to verify that committee_pack is now supported as a first-class document type in the enhancement pipeline. No substantive audit committee content is present in the source document; the file contains only test metadata describing its own purpose. Enhancement cannot proceed as specified because the instruction ('tighten the wording for the audit committee') requires actual committee pack content—financial controls analysis, risk assessments, compliance updates, or meeting minutes—none of which exist in the provided source.</w:t>
      </w:r>
    </w:p>
    <w:p>
      <w:r>
        <w:br w:type="page"/>
      </w:r>
    </w:p>
    <w:p>
      <w:pPr>
        <w:spacing w:before="400" w:after="120"/>
      </w:pPr>
      <w:r>
        <w:rPr>
          <w:rFonts w:ascii="Calibri" w:hAnsi="Calibri"/>
          <w:b/>
          <w:color w:val="0A1F44"/>
          <w:sz w:val="40"/>
        </w:rPr>
        <w:t>Index</w:t>
      </w:r>
    </w:p>
    <w:p>
      <w:r>
        <w:rPr>
          <w:rFonts w:ascii="Calibri" w:hAnsi="Calibri"/>
          <w:color w:val="111827"/>
          <w:sz w:val="22"/>
        </w:rPr>
        <w:t>01.  Source Content Analysis</w:t>
      </w:r>
    </w:p>
    <w:p>
      <w:r>
        <w:rPr>
          <w:rFonts w:ascii="Calibri" w:hAnsi="Calibri"/>
          <w:color w:val="111827"/>
          <w:sz w:val="22"/>
        </w:rPr>
        <w:t>02.  Enhancement Feasibility</w:t>
      </w:r>
    </w:p>
    <w:p>
      <w:r>
        <w:rPr>
          <w:rFonts w:ascii="Calibri" w:hAnsi="Calibri"/>
          <w:color w:val="111827"/>
          <w:sz w:val="22"/>
        </w:rPr>
        <w:t>03.  System Capability Validation</w:t>
      </w:r>
    </w:p>
    <w:p>
      <w:r>
        <w:rPr>
          <w:rFonts w:ascii="Calibri" w:hAnsi="Calibri"/>
          <w:color w:val="111827"/>
          <w:sz w:val="22"/>
        </w:rPr>
        <w:t>04.  Recommended Next Steps</w:t>
      </w:r>
    </w:p>
    <w:p>
      <w:r>
        <w:br w:type="page"/>
      </w:r>
    </w:p>
    <w:p>
      <w:pPr>
        <w:spacing w:before="400" w:after="120"/>
      </w:pPr>
      <w:r>
        <w:rPr>
          <w:rFonts w:ascii="Calibri" w:hAnsi="Calibri"/>
          <w:b/>
          <w:color w:val="0A1F44"/>
          <w:sz w:val="40"/>
        </w:rPr>
        <w:t>Source Content Analysis</w:t>
      </w:r>
    </w:p>
    <w:p>
      <w:pPr>
        <w:spacing w:after="120"/>
      </w:pPr>
      <w:r>
        <w:rPr>
          <w:rFonts w:ascii="Georgia" w:hAnsi="Georgia"/>
          <w:i/>
          <w:color w:val="4B5563"/>
          <w:sz w:val="22"/>
        </w:rPr>
        <w:t>Document composition review</w:t>
      </w:r>
    </w:p>
    <w:p>
      <w:pPr>
        <w:spacing w:after="120"/>
      </w:pPr>
      <w:r>
        <w:rPr>
          <w:rFonts w:ascii="Georgia" w:hAnsi="Georgia"/>
          <w:i w:val="0"/>
          <w:color w:val="111827"/>
          <w:sz w:val="22"/>
        </w:rPr>
        <w:t>The source artifact (source.docx) contains two sentences of self-referential metadata. The first identifies the document as 'Audit committee pack — QA Chunk 7 regression.' The second states the document's purpose: verifying committee_pack as a supported enhancement type.</w:t>
      </w:r>
    </w:p>
    <w:p>
      <w:pPr>
        <w:spacing w:after="120"/>
      </w:pPr>
      <w:r>
        <w:rPr>
          <w:rFonts w:ascii="Georgia" w:hAnsi="Georgia"/>
          <w:i w:val="0"/>
          <w:color w:val="111827"/>
          <w:sz w:val="22"/>
        </w:rPr>
        <w:t>No audit committee substance is present. Typical committee pack components—control environment assessments, internal audit findings, external auditor communications, regulatory compliance status, financial statement reviews, or management responses—are absent.</w:t>
      </w:r>
    </w:p>
    <w:p>
      <w:pPr>
        <w:spacing w:after="120"/>
      </w:pPr>
      <w:r>
        <w:rPr>
          <w:rFonts w:ascii="Georgia" w:hAnsi="Georgia"/>
          <w:i w:val="0"/>
          <w:color w:val="111827"/>
          <w:sz w:val="22"/>
        </w:rPr>
        <w:t>The truncation notice indicates a 16,000-character limit was applied, but the actual content is approximately 200 characters. This suggests the minimal content is intentional rather than the result of truncation. [1]</w:t>
      </w:r>
    </w:p>
    <w:p/>
    <w:p>
      <w:pPr>
        <w:spacing w:before="400" w:after="120"/>
      </w:pPr>
      <w:r>
        <w:rPr>
          <w:rFonts w:ascii="Calibri" w:hAnsi="Calibri"/>
          <w:b/>
          <w:color w:val="0A1F44"/>
          <w:sz w:val="40"/>
        </w:rPr>
        <w:t>Enhancement Feasibility</w:t>
      </w:r>
    </w:p>
    <w:p>
      <w:pPr>
        <w:spacing w:after="120"/>
      </w:pPr>
      <w:r>
        <w:rPr>
          <w:rFonts w:ascii="Georgia" w:hAnsi="Georgia"/>
          <w:i/>
          <w:color w:val="4B5563"/>
          <w:sz w:val="22"/>
        </w:rPr>
        <w:t>Task execution constraints</w:t>
      </w:r>
    </w:p>
    <w:p>
      <w:pPr>
        <w:spacing w:after="120"/>
      </w:pPr>
      <w:r>
        <w:rPr>
          <w:rFonts w:ascii="Georgia" w:hAnsi="Georgia"/>
          <w:i w:val="0"/>
          <w:color w:val="111827"/>
          <w:sz w:val="22"/>
        </w:rPr>
        <w:t>The instruction to 'tighten the wording for the audit committee' cannot be executed. Tightening requires substantive content where concision, precision, or clarity improvements are possible. Cosmetic rewording of test metadata would contaminate the regression test case.</w:t>
      </w:r>
    </w:p>
    <w:p>
      <w:pPr>
        <w:spacing w:after="120"/>
      </w:pPr>
      <w:r>
        <w:rPr>
          <w:rFonts w:ascii="Georgia" w:hAnsi="Georgia"/>
          <w:i w:val="0"/>
          <w:color w:val="111827"/>
          <w:sz w:val="22"/>
        </w:rPr>
        <w:t>If this is a quality assurance scenario, the correct system behavior is to identify the content gap rather than generate synthetic committee pack material. If this is unintentional, the likely causes are file upload failure, document extraction error, or incorrect file selection.</w:t>
      </w:r>
    </w:p>
    <w:p>
      <w:pPr>
        <w:spacing w:after="120"/>
      </w:pPr>
      <w:r>
        <w:rPr>
          <w:rFonts w:ascii="Georgia" w:hAnsi="Georgia"/>
          <w:i w:val="0"/>
          <w:color w:val="111827"/>
          <w:sz w:val="22"/>
        </w:rPr>
        <w:t>Audit committees require risk-calibrated language, compliance precision, and decision-ready analysis. Generic editorial tightening without domain context—company type, industry, regulatory environment, recent findings—risks removing necessary technical detail or hedging language that protects against misinterpretation. [1]</w:t>
      </w:r>
    </w:p>
    <w:p/>
    <w:p>
      <w:pPr>
        <w:spacing w:before="400" w:after="120"/>
      </w:pPr>
      <w:r>
        <w:rPr>
          <w:rFonts w:ascii="Calibri" w:hAnsi="Calibri"/>
          <w:b/>
          <w:color w:val="0A1F44"/>
          <w:sz w:val="40"/>
        </w:rPr>
        <w:t>System Capability Validation</w:t>
      </w:r>
    </w:p>
    <w:p>
      <w:pPr>
        <w:spacing w:after="120"/>
      </w:pPr>
      <w:r>
        <w:rPr>
          <w:rFonts w:ascii="Georgia" w:hAnsi="Georgia"/>
          <w:i/>
          <w:color w:val="4B5563"/>
          <w:sz w:val="22"/>
        </w:rPr>
        <w:t>First-class document type status</w:t>
      </w:r>
    </w:p>
    <w:p>
      <w:pPr>
        <w:spacing w:after="120"/>
      </w:pPr>
      <w:r>
        <w:rPr>
          <w:rFonts w:ascii="Georgia" w:hAnsi="Georgia"/>
          <w:i w:val="0"/>
          <w:color w:val="111827"/>
          <w:sz w:val="22"/>
        </w:rPr>
        <w:t>The source document explicitly states its purpose: verifying that committee_pack is now a first-class enhance kind. This suggests recent platform expansion to support board governance documents alongside existing document types.</w:t>
      </w:r>
    </w:p>
    <w:p>
      <w:pPr>
        <w:spacing w:after="120"/>
      </w:pPr>
      <w:r>
        <w:rPr>
          <w:rFonts w:ascii="Georgia" w:hAnsi="Georgia"/>
          <w:i w:val="0"/>
          <w:color w:val="111827"/>
          <w:sz w:val="22"/>
        </w:rPr>
        <w:t>The test case successfully demonstrates that the system can ingest, classify, and route committee_pack documents through the enhancement pipeline. The absence of substantive content is likely intentional to isolate the infrastructure validation from content transformation testing.</w:t>
      </w:r>
    </w:p>
    <w:p>
      <w:pPr>
        <w:spacing w:after="120"/>
      </w:pPr>
      <w:r>
        <w:rPr>
          <w:rFonts w:ascii="Georgia" w:hAnsi="Georgia"/>
          <w:i w:val="0"/>
          <w:color w:val="111827"/>
          <w:sz w:val="22"/>
        </w:rPr>
        <w:t>For production use, committee packs would require specialized handling: citation of regulatory standards, audit trail preservation for compliance purposes, version control for meeting sequences, and access controls appropriate to governance materials. [1]</w:t>
      </w:r>
    </w:p>
    <w:p/>
    <w:p>
      <w:pPr>
        <w:spacing w:before="400" w:after="120"/>
      </w:pPr>
      <w:r>
        <w:rPr>
          <w:rFonts w:ascii="Calibri" w:hAnsi="Calibri"/>
          <w:b/>
          <w:color w:val="0A1F44"/>
          <w:sz w:val="40"/>
        </w:rPr>
        <w:t>Recommended Next Steps</w:t>
      </w:r>
    </w:p>
    <w:p>
      <w:pPr>
        <w:spacing w:after="120"/>
      </w:pPr>
      <w:r>
        <w:rPr>
          <w:rFonts w:ascii="Georgia" w:hAnsi="Georgia"/>
          <w:i/>
          <w:color w:val="4B5563"/>
          <w:sz w:val="22"/>
        </w:rPr>
        <w:t>Path to resolution</w:t>
      </w:r>
    </w:p>
    <w:p>
      <w:pPr>
        <w:spacing w:after="120"/>
      </w:pPr>
      <w:r>
        <w:rPr>
          <w:rFonts w:ascii="Georgia" w:hAnsi="Georgia"/>
          <w:i w:val="0"/>
          <w:color w:val="111827"/>
          <w:sz w:val="22"/>
        </w:rPr>
        <w:t>If this submission is intentional (QA testing), no further action is required. The system has correctly processed the test artifact and identified the content constraint.</w:t>
      </w:r>
    </w:p>
    <w:p>
      <w:pPr>
        <w:spacing w:after="120"/>
      </w:pPr>
      <w:r>
        <w:rPr>
          <w:rFonts w:ascii="Georgia" w:hAnsi="Georgia"/>
          <w:i w:val="0"/>
          <w:color w:val="111827"/>
          <w:sz w:val="22"/>
        </w:rPr>
        <w:t>If audit committee content was intended but not received, verify the source file upload completed successfully, confirm the correct file was selected, and check whether document extraction processed all pages. The system is ready to enhance actual committee materials once provided.</w:t>
      </w:r>
    </w:p>
    <w:p>
      <w:pPr>
        <w:spacing w:after="120"/>
      </w:pPr>
      <w:r>
        <w:rPr>
          <w:rFonts w:ascii="Georgia" w:hAnsi="Georgia"/>
          <w:i w:val="0"/>
          <w:color w:val="111827"/>
          <w:sz w:val="22"/>
        </w:rPr>
        <w:t>For future committee pack enhancements, specify the committee's focus areas (financial reporting, internal controls, IT security, regulatory compliance) and any time constraints (pre-read deadline, meeting date). This enables prioritization of the most decision-relevant content.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whether Chunk 7 test case is designed to validate null-content handling or whether substantive content was expected</w:t>
      </w:r>
    </w:p>
    <w:p>
      <w:pPr>
        <w:spacing w:after="80"/>
      </w:pPr>
      <w:r>
        <w:rPr>
          <w:rFonts w:ascii="Calibri" w:hAnsi="Calibri"/>
          <w:b/>
          <w:color w:val="8B2E2B"/>
          <w:sz w:val="22"/>
        </w:rPr>
        <w:t xml:space="preserve">2.  </w:t>
      </w:r>
      <w:r>
        <w:rPr>
          <w:rFonts w:ascii="Georgia" w:hAnsi="Georgia"/>
          <w:color w:val="111827"/>
          <w:sz w:val="22"/>
        </w:rPr>
        <w:t>User — re-upload source document if audit committee content was intended but not received</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