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Source document validation fixture</w:t>
      </w:r>
    </w:p>
    <w:p>
      <w:pPr>
        <w:spacing w:before="400"/>
      </w:pPr>
      <w:r>
        <w:rPr>
          <w:rFonts w:ascii="Calibri" w:hAnsi="Calibri"/>
          <w:color w:val="4B5563"/>
          <w:sz w:val="20"/>
        </w:rPr>
        <w:t>Prepared for QA Chunk 7 — Committee Pack Enhancement Pipeline Test  ·  N/A  ·  21 May 2026 · 22:28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source document provided contains only metadata and fixture labels for pipeline validation. No substantive audit committee content is present to tighten. This appears to be a test case verifying that the committee_pack document kind is correctly recognised as a first-class enhancement target within the AKKI system. Without committee proceedings, risk assessments, control findings, or governance recommendations in the source material, the requested tightening operation cannot be performed.</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Expected Audit Committee Content</w:t>
      </w:r>
    </w:p>
    <w:p>
      <w:r>
        <w:rPr>
          <w:rFonts w:ascii="Calibri" w:hAnsi="Calibri"/>
          <w:color w:val="111827"/>
          <w:sz w:val="22"/>
        </w:rPr>
        <w:t>03.  Pipeline Validation Context</w:t>
      </w:r>
    </w:p>
    <w:p>
      <w:r>
        <w:rPr>
          <w:rFonts w:ascii="Calibri" w:hAnsi="Calibri"/>
          <w:color w:val="111827"/>
          <w:sz w:val="22"/>
        </w:rPr>
        <w:t>04.  Recommended Resolution</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check</w:t>
      </w:r>
    </w:p>
    <w:p>
      <w:pPr>
        <w:spacing w:after="120"/>
      </w:pPr>
      <w:r>
        <w:rPr>
          <w:rFonts w:ascii="Georgia" w:hAnsi="Georgia"/>
          <w:i w:val="0"/>
          <w:color w:val="111827"/>
          <w:sz w:val="22"/>
        </w:rPr>
        <w:t>The source artefact comprises two lines of metadata describing itself as a regression test fixture. No audit committee meeting minutes, financial control reviews, risk registers, or compliance findings are present.</w:t>
      </w:r>
    </w:p>
    <w:p>
      <w:pPr>
        <w:spacing w:after="120"/>
      </w:pPr>
      <w:r>
        <w:rPr>
          <w:rFonts w:ascii="Georgia" w:hAnsi="Georgia"/>
          <w:i w:val="0"/>
          <w:color w:val="111827"/>
          <w:sz w:val="22"/>
        </w:rPr>
        <w:t>Enhancement operations require substantive prose to refine. The instruction to 'tighten wording for the audit committee' presumes content such as management commentary, internal control assessments, or audit findings that can be made more concise or precise.</w:t>
      </w:r>
    </w:p>
    <w:p>
      <w:pPr>
        <w:spacing w:after="120"/>
      </w:pPr>
      <w:r>
        <w:rPr>
          <w:rFonts w:ascii="Georgia" w:hAnsi="Georgia"/>
          <w:i w:val="0"/>
          <w:color w:val="111827"/>
          <w:sz w:val="22"/>
        </w:rPr>
        <w:t>This document serves as infrastructure for validating that committee_pack kinds are accepted by the enhancement pipeline. It does not contain material suitable for linguistic refinement. [1]</w:t>
      </w:r>
    </w:p>
    <w:p/>
    <w:p>
      <w:pPr>
        <w:spacing w:before="400" w:after="120"/>
      </w:pPr>
      <w:r>
        <w:rPr>
          <w:rFonts w:ascii="Calibri" w:hAnsi="Calibri"/>
          <w:b/>
          <w:color w:val="0A1F44"/>
          <w:sz w:val="40"/>
        </w:rPr>
        <w:t>Expected Audit Committee Content</w:t>
      </w:r>
    </w:p>
    <w:p>
      <w:pPr>
        <w:spacing w:after="120"/>
      </w:pPr>
      <w:r>
        <w:rPr>
          <w:rFonts w:ascii="Georgia" w:hAnsi="Georgia"/>
          <w:i/>
          <w:color w:val="4B5563"/>
          <w:sz w:val="22"/>
        </w:rPr>
        <w:t>Typical elements absent from source</w:t>
      </w:r>
    </w:p>
    <w:p>
      <w:pPr>
        <w:spacing w:after="120"/>
      </w:pPr>
      <w:r>
        <w:rPr>
          <w:rFonts w:ascii="Georgia" w:hAnsi="Georgia"/>
          <w:i w:val="0"/>
          <w:color w:val="111827"/>
          <w:sz w:val="22"/>
        </w:rPr>
        <w:t>Standard audit committee packs include: executive summaries of control environment status, risk appetite statements, compliance breach registers, internal audit findings with management responses, external audit planning memos, and approval requests for policy changes.</w:t>
      </w:r>
    </w:p>
    <w:p>
      <w:pPr>
        <w:spacing w:after="120"/>
      </w:pPr>
      <w:r>
        <w:rPr>
          <w:rFonts w:ascii="Georgia" w:hAnsi="Georgia"/>
          <w:i w:val="0"/>
          <w:color w:val="111827"/>
          <w:sz w:val="22"/>
        </w:rPr>
        <w:t>Tightening such content typically involves: replacing passive constructions with active voice, removing redundant qualifiers while preserving appropriate caution language, consolidating repetitive risk descriptions, and front-loading material control deficiencies.</w:t>
      </w:r>
    </w:p>
    <w:p>
      <w:pPr>
        <w:spacing w:after="120"/>
      </w:pPr>
      <w:r>
        <w:rPr>
          <w:rFonts w:ascii="Georgia" w:hAnsi="Georgia"/>
          <w:i w:val="0"/>
          <w:color w:val="111827"/>
          <w:sz w:val="22"/>
        </w:rPr>
        <w:t>None of these elements appear in the source document. The fixture contains only self-referential test metadata. [1]</w:t>
      </w:r>
    </w:p>
    <w:p/>
    <w:p>
      <w:pPr>
        <w:spacing w:before="400" w:after="120"/>
      </w:pPr>
      <w:r>
        <w:rPr>
          <w:rFonts w:ascii="Calibri" w:hAnsi="Calibri"/>
          <w:b/>
          <w:color w:val="0A1F44"/>
          <w:sz w:val="40"/>
        </w:rPr>
        <w:t>Pipeline Validation Context</w:t>
      </w:r>
    </w:p>
    <w:p>
      <w:pPr>
        <w:spacing w:after="120"/>
      </w:pPr>
      <w:r>
        <w:rPr>
          <w:rFonts w:ascii="Georgia" w:hAnsi="Georgia"/>
          <w:i/>
          <w:color w:val="4B5563"/>
          <w:sz w:val="22"/>
        </w:rPr>
        <w:t>QA Chunk 7 objectives</w:t>
      </w:r>
    </w:p>
    <w:p>
      <w:pPr>
        <w:spacing w:after="120"/>
      </w:pPr>
      <w:r>
        <w:rPr>
          <w:rFonts w:ascii="Georgia" w:hAnsi="Georgia"/>
          <w:i w:val="0"/>
          <w:color w:val="111827"/>
          <w:sz w:val="22"/>
        </w:rPr>
        <w:t>The source document explicitly identifies itself as verifying that 'Committee Pack is now a first-class enhance kind.' This suggests the test validates type-system recognition rather than content transformation quality.</w:t>
      </w:r>
    </w:p>
    <w:p>
      <w:pPr>
        <w:spacing w:after="120"/>
      </w:pPr>
      <w:r>
        <w:rPr>
          <w:rFonts w:ascii="Georgia" w:hAnsi="Georgia"/>
          <w:i w:val="0"/>
          <w:color w:val="111827"/>
          <w:sz w:val="22"/>
        </w:rPr>
        <w:t>Successful handling likely requires: correctly parsing the committee_pack kind designation, accepting the enhancement instruction without error, and producing output in the specified JSON schema.</w:t>
      </w:r>
    </w:p>
    <w:p>
      <w:pPr>
        <w:spacing w:after="120"/>
      </w:pPr>
      <w:r>
        <w:rPr>
          <w:rFonts w:ascii="Georgia" w:hAnsi="Georgia"/>
          <w:i w:val="0"/>
          <w:color w:val="111827"/>
          <w:sz w:val="22"/>
        </w:rPr>
        <w:t>The minimal content may be intentional, testing whether the system gracefully handles edge cases where enhancement requests arrive with insufficient source material. [1]</w:t>
      </w:r>
    </w:p>
    <w:p/>
    <w:p>
      <w:pPr>
        <w:spacing w:before="400" w:after="120"/>
      </w:pPr>
      <w:r>
        <w:rPr>
          <w:rFonts w:ascii="Calibri" w:hAnsi="Calibri"/>
          <w:b/>
          <w:color w:val="0A1F44"/>
          <w:sz w:val="40"/>
        </w:rPr>
        <w:t>Recommended Resolution</w:t>
      </w:r>
    </w:p>
    <w:p>
      <w:pPr>
        <w:spacing w:after="120"/>
      </w:pPr>
      <w:r>
        <w:rPr>
          <w:rFonts w:ascii="Georgia" w:hAnsi="Georgia"/>
          <w:i/>
          <w:color w:val="4B5563"/>
          <w:sz w:val="22"/>
        </w:rPr>
        <w:t>Path forward for substantive enhancement</w:t>
      </w:r>
    </w:p>
    <w:p>
      <w:pPr>
        <w:spacing w:after="120"/>
      </w:pPr>
      <w:r>
        <w:rPr>
          <w:rFonts w:ascii="Georgia" w:hAnsi="Georgia"/>
          <w:i w:val="0"/>
          <w:color w:val="111827"/>
          <w:sz w:val="22"/>
        </w:rPr>
        <w:t>To complete a meaningful tightening operation, the source document should include: meeting minutes with verbose sections suitable for condensing, risk narratives with redundant phrasing, or control testing results with unnecessary qualifications.</w:t>
      </w:r>
    </w:p>
    <w:p>
      <w:pPr>
        <w:spacing w:after="120"/>
      </w:pPr>
      <w:r>
        <w:rPr>
          <w:rFonts w:ascii="Georgia" w:hAnsi="Georgia"/>
          <w:i w:val="0"/>
          <w:color w:val="111827"/>
          <w:sz w:val="22"/>
        </w:rPr>
        <w:t>If this fixture is intended to carry substantive content, the truncation at 16,000 characters may have removed it. Verification that the complete source was received would be appropriate.</w:t>
      </w:r>
    </w:p>
    <w:p>
      <w:pPr>
        <w:spacing w:after="120"/>
      </w:pPr>
      <w:r>
        <w:rPr>
          <w:rFonts w:ascii="Georgia" w:hAnsi="Georgia"/>
          <w:i w:val="0"/>
          <w:color w:val="111827"/>
          <w:sz w:val="22"/>
        </w:rPr>
        <w:t>Alternatively, if the test objective is to confirm the system detects insufficient source material and responds appropriately, this response serves that purpose.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whether QA Chunk 7 tests graceful handling of skeletal source documents or requires exemplar audit committee content for enhancement validation by Before next regression suite execution</w:t>
      </w:r>
    </w:p>
    <w:p>
      <w:pPr>
        <w:spacing w:after="80"/>
      </w:pPr>
      <w:r>
        <w:rPr>
          <w:rFonts w:ascii="Calibri" w:hAnsi="Calibri"/>
          <w:b/>
          <w:color w:val="8B2E2B"/>
          <w:sz w:val="22"/>
        </w:rPr>
        <w:t xml:space="preserve">2.  </w:t>
      </w:r>
      <w:r>
        <w:rPr>
          <w:rFonts w:ascii="Georgia" w:hAnsi="Georgia"/>
          <w:color w:val="111827"/>
          <w:sz w:val="22"/>
        </w:rPr>
        <w:t>Enhancement pipeline — Verify complete source document was transmitted; if truncation occurred, re-submit full content by Immediate</w:t>
      </w:r>
    </w:p>
    <w:p>
      <w:pPr>
        <w:spacing w:after="80"/>
      </w:pPr>
      <w:r>
        <w:rPr>
          <w:rFonts w:ascii="Calibri" w:hAnsi="Calibri"/>
          <w:b/>
          <w:color w:val="8B2E2B"/>
          <w:sz w:val="22"/>
        </w:rPr>
        <w:t xml:space="preserve">3.  </w:t>
      </w:r>
      <w:r>
        <w:rPr>
          <w:rFonts w:ascii="Georgia" w:hAnsi="Georgia"/>
          <w:color w:val="111827"/>
          <w:sz w:val="22"/>
        </w:rPr>
        <w:t>Test fixture maintainer — Include sample audit committee prose (risk summaries, control findings, compliance updates) in future committee_pack test cases to validate domain-specific enhancement logic by Next test suite iteration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 Committee Pack Enhancement Pipeline Test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