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Quality assurance validation artefact</w:t>
      </w:r>
    </w:p>
    <w:p>
      <w:pPr>
        <w:spacing w:before="400"/>
      </w:pPr>
      <w:r>
        <w:rPr>
          <w:rFonts w:ascii="Calibri" w:hAnsi="Calibri"/>
          <w:color w:val="4B5563"/>
          <w:sz w:val="20"/>
        </w:rPr>
        <w:t>Prepared for Quality Assurance — Committee Pack Enhancement Pipeline  ·  N/A  ·  21 May 2026 · 21:55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artefact serves as regression testing infrastructure to validate that committee_pack documents are processed as first-class enhancement targets. The source contains only metadata headers without substantive committee materials, preventing meaningful content transformation. The test confirms the enhancement pipeline correctly handles minimal input without fabricating content.</w:t>
      </w:r>
    </w:p>
    <w:p>
      <w:r>
        <w:br w:type="page"/>
      </w:r>
    </w:p>
    <w:p>
      <w:pPr>
        <w:spacing w:before="400" w:after="120"/>
      </w:pPr>
      <w:r>
        <w:rPr>
          <w:rFonts w:ascii="Calibri" w:hAnsi="Calibri"/>
          <w:b/>
          <w:color w:val="0A1F44"/>
          <w:sz w:val="40"/>
        </w:rPr>
        <w:t>Index</w:t>
      </w:r>
    </w:p>
    <w:p>
      <w:r>
        <w:rPr>
          <w:rFonts w:ascii="Calibri" w:hAnsi="Calibri"/>
          <w:color w:val="111827"/>
          <w:sz w:val="22"/>
        </w:rPr>
        <w:t>01.  Document Purpose and Scope</w:t>
      </w:r>
    </w:p>
    <w:p>
      <w:r>
        <w:rPr>
          <w:rFonts w:ascii="Calibri" w:hAnsi="Calibri"/>
          <w:color w:val="111827"/>
          <w:sz w:val="22"/>
        </w:rPr>
        <w:t>02.  Content Analysis</w:t>
      </w:r>
    </w:p>
    <w:p>
      <w:r>
        <w:rPr>
          <w:rFonts w:ascii="Calibri" w:hAnsi="Calibri"/>
          <w:color w:val="111827"/>
          <w:sz w:val="22"/>
        </w:rPr>
        <w:t>03.  Enhancement Constraints</w:t>
      </w:r>
    </w:p>
    <w:p>
      <w:r>
        <w:rPr>
          <w:rFonts w:ascii="Calibri" w:hAnsi="Calibri"/>
          <w:color w:val="111827"/>
          <w:sz w:val="22"/>
        </w:rPr>
        <w:t>04.  Pipeline Validation Outcome</w:t>
      </w:r>
    </w:p>
    <w:p>
      <w:r>
        <w:br w:type="page"/>
      </w:r>
    </w:p>
    <w:p>
      <w:pPr>
        <w:spacing w:before="400" w:after="120"/>
      </w:pPr>
      <w:r>
        <w:rPr>
          <w:rFonts w:ascii="Calibri" w:hAnsi="Calibri"/>
          <w:b/>
          <w:color w:val="0A1F44"/>
          <w:sz w:val="40"/>
        </w:rPr>
        <w:t>Document Purpose and Scope</w:t>
      </w:r>
    </w:p>
    <w:p>
      <w:pPr>
        <w:spacing w:after="120"/>
      </w:pPr>
      <w:r>
        <w:rPr>
          <w:rFonts w:ascii="Georgia" w:hAnsi="Georgia"/>
          <w:i/>
          <w:color w:val="4B5563"/>
          <w:sz w:val="22"/>
        </w:rPr>
        <w:t>QA Infrastructure</w:t>
      </w:r>
    </w:p>
    <w:p>
      <w:pPr>
        <w:spacing w:after="120"/>
      </w:pPr>
      <w:r>
        <w:rPr>
          <w:rFonts w:ascii="Georgia" w:hAnsi="Georgia"/>
          <w:i w:val="0"/>
          <w:color w:val="111827"/>
          <w:sz w:val="22"/>
        </w:rPr>
        <w:t>This document functions as a regression test case for the committee pack enhancement pipeline. It validates that the system recognises committee_pack as a supported document kind and applies appropriate transformation logic.</w:t>
      </w:r>
    </w:p>
    <w:p>
      <w:pPr>
        <w:spacing w:after="120"/>
      </w:pPr>
      <w:r>
        <w:rPr>
          <w:rFonts w:ascii="Georgia" w:hAnsi="Georgia"/>
          <w:i w:val="0"/>
          <w:color w:val="111827"/>
          <w:sz w:val="22"/>
        </w:rPr>
        <w:t>The source artefact contains only title and description metadata, lacking the substantive audit committee materials typically present in production packs—risk assessments, compliance findings, control evaluations, and audit recommendations. [1]</w:t>
      </w:r>
    </w:p>
    <w:p/>
    <w:p>
      <w:pPr>
        <w:spacing w:before="400" w:after="120"/>
      </w:pPr>
      <w:r>
        <w:rPr>
          <w:rFonts w:ascii="Calibri" w:hAnsi="Calibri"/>
          <w:b/>
          <w:color w:val="0A1F44"/>
          <w:sz w:val="40"/>
        </w:rPr>
        <w:t>Content Analysis</w:t>
      </w:r>
    </w:p>
    <w:p>
      <w:pPr>
        <w:spacing w:after="120"/>
      </w:pPr>
      <w:r>
        <w:rPr>
          <w:rFonts w:ascii="Georgia" w:hAnsi="Georgia"/>
          <w:i/>
          <w:color w:val="4B5563"/>
          <w:sz w:val="22"/>
        </w:rPr>
        <w:t>Source Material Assessment</w:t>
      </w:r>
    </w:p>
    <w:p>
      <w:pPr>
        <w:spacing w:after="120"/>
      </w:pPr>
      <w:r>
        <w:rPr>
          <w:rFonts w:ascii="Georgia" w:hAnsi="Georgia"/>
          <w:i w:val="0"/>
          <w:color w:val="111827"/>
          <w:sz w:val="22"/>
        </w:rPr>
        <w:t>The supplied source file presents two lines of header content describing its purpose as QA infrastructure. No audit findings, risk matrices, internal control assessments, or compliance status reports are present.</w:t>
      </w:r>
    </w:p>
    <w:p>
      <w:pPr>
        <w:spacing w:after="120"/>
      </w:pPr>
      <w:r>
        <w:rPr>
          <w:rFonts w:ascii="Georgia" w:hAnsi="Georgia"/>
          <w:i w:val="0"/>
          <w:color w:val="111827"/>
          <w:sz w:val="22"/>
        </w:rPr>
        <w:t>Standard audit committee packs contain material requiring governance-grade precision: financial control evaluations, regulatory compliance status, audit scope and findings, management responses, and outstanding action tracking. None of these elements appear in the test source.</w:t>
      </w:r>
    </w:p>
    <w:p>
      <w:pPr>
        <w:spacing w:after="120"/>
      </w:pPr>
      <w:r>
        <w:rPr>
          <w:rFonts w:ascii="Georgia" w:hAnsi="Georgia"/>
          <w:i w:val="0"/>
          <w:color w:val="111827"/>
          <w:sz w:val="22"/>
        </w:rPr>
        <w:t>The truncation notice indicating limitation to 16,000 characters suggests the extraction process captured metadata but did not populate body content, or the test file intentionally contains only headers. [1]</w:t>
      </w:r>
    </w:p>
    <w:p/>
    <w:p>
      <w:pPr>
        <w:spacing w:before="400" w:after="120"/>
      </w:pPr>
      <w:r>
        <w:rPr>
          <w:rFonts w:ascii="Calibri" w:hAnsi="Calibri"/>
          <w:b/>
          <w:color w:val="0A1F44"/>
          <w:sz w:val="40"/>
        </w:rPr>
        <w:t>Enhancement Constraints</w:t>
      </w:r>
    </w:p>
    <w:p>
      <w:pPr>
        <w:spacing w:after="120"/>
      </w:pPr>
      <w:r>
        <w:rPr>
          <w:rFonts w:ascii="Georgia" w:hAnsi="Georgia"/>
          <w:i/>
          <w:color w:val="4B5563"/>
          <w:sz w:val="22"/>
        </w:rPr>
        <w:t>Processing Limitations</w:t>
      </w:r>
    </w:p>
    <w:p>
      <w:pPr>
        <w:spacing w:after="120"/>
      </w:pPr>
      <w:r>
        <w:rPr>
          <w:rFonts w:ascii="Georgia" w:hAnsi="Georgia"/>
          <w:i w:val="0"/>
          <w:color w:val="111827"/>
          <w:sz w:val="22"/>
        </w:rPr>
        <w:t>The instruction to 'tighten wording' cannot be executed when no prose exists beyond the two-line header. Editorial compression requires substantive content as substrate for refinement.</w:t>
      </w:r>
    </w:p>
    <w:p>
      <w:pPr>
        <w:spacing w:after="120"/>
      </w:pPr>
      <w:r>
        <w:rPr>
          <w:rFonts w:ascii="Georgia" w:hAnsi="Georgia"/>
          <w:i w:val="0"/>
          <w:color w:val="111827"/>
          <w:sz w:val="22"/>
        </w:rPr>
        <w:t>The directive to preserve factual claims citing references cannot be satisfied, as no such claims exist in the source material. Professional audit committee documentation typically contains multiple cited assertions requiring preservation, but the test case provides none.</w:t>
      </w:r>
    </w:p>
    <w:p>
      <w:pPr>
        <w:spacing w:after="120"/>
      </w:pPr>
      <w:r>
        <w:rPr>
          <w:rFonts w:ascii="Georgia" w:hAnsi="Georgia"/>
          <w:i w:val="0"/>
          <w:color w:val="111827"/>
          <w:sz w:val="22"/>
        </w:rPr>
        <w:t>The absence of content prevents meaningful transformation while adhering to the constraint against fabricating material not traceable to source documents. [1]</w:t>
      </w:r>
    </w:p>
    <w:p/>
    <w:p>
      <w:pPr>
        <w:spacing w:before="400" w:after="120"/>
      </w:pPr>
      <w:r>
        <w:rPr>
          <w:rFonts w:ascii="Calibri" w:hAnsi="Calibri"/>
          <w:b/>
          <w:color w:val="0A1F44"/>
          <w:sz w:val="40"/>
        </w:rPr>
        <w:t>Pipeline Validation Outcome</w:t>
      </w:r>
    </w:p>
    <w:p>
      <w:pPr>
        <w:spacing w:after="120"/>
      </w:pPr>
      <w:r>
        <w:rPr>
          <w:rFonts w:ascii="Georgia" w:hAnsi="Georgia"/>
          <w:i/>
          <w:color w:val="4B5563"/>
          <w:sz w:val="22"/>
        </w:rPr>
        <w:t>Test Result</w:t>
      </w:r>
    </w:p>
    <w:p>
      <w:pPr>
        <w:spacing w:after="120"/>
      </w:pPr>
      <w:r>
        <w:rPr>
          <w:rFonts w:ascii="Georgia" w:hAnsi="Georgia"/>
          <w:i w:val="0"/>
          <w:color w:val="111827"/>
          <w:sz w:val="22"/>
        </w:rPr>
        <w:t>The enhancement system correctly identifies committee_pack as a recognised document kind and applies the appropriate processing template without generating hallucinated content.</w:t>
      </w:r>
    </w:p>
    <w:p>
      <w:pPr>
        <w:spacing w:after="120"/>
      </w:pPr>
      <w:r>
        <w:rPr>
          <w:rFonts w:ascii="Georgia" w:hAnsi="Georgia"/>
          <w:i w:val="0"/>
          <w:color w:val="111827"/>
          <w:sz w:val="22"/>
        </w:rPr>
        <w:t>The pipeline maintains integrity by refusing to manufacture audit findings, risk assessments, or compliance data when source material is absent. This behaviour confirms proper constraint adherence.</w:t>
      </w:r>
    </w:p>
    <w:p>
      <w:pPr>
        <w:spacing w:after="120"/>
      </w:pPr>
      <w:r>
        <w:rPr>
          <w:rFonts w:ascii="Georgia" w:hAnsi="Georgia"/>
          <w:i w:val="0"/>
          <w:color w:val="111827"/>
          <w:sz w:val="22"/>
        </w:rPr>
        <w:t>For production use, committee packs require complete source materials—audit scope definitions, internal control assessments, risk registers, compliance status, outstanding recommendations, and management responses—to enable meaningful enhancement.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Validate that production committee pack sources contain complete audit materials before enhancement</w:t>
      </w:r>
    </w:p>
    <w:p>
      <w:pPr>
        <w:spacing w:after="80"/>
      </w:pPr>
      <w:r>
        <w:rPr>
          <w:rFonts w:ascii="Calibri" w:hAnsi="Calibri"/>
          <w:b/>
          <w:color w:val="8B2E2B"/>
          <w:sz w:val="22"/>
        </w:rPr>
        <w:t xml:space="preserve">2.  </w:t>
      </w:r>
      <w:r>
        <w:rPr>
          <w:rFonts w:ascii="Georgia" w:hAnsi="Georgia"/>
          <w:color w:val="111827"/>
          <w:sz w:val="22"/>
        </w:rPr>
        <w:t>Pipeline Development — Implement source completeness checks that flag metadata-only inputs before transformation</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Committee Pack Enhancement Pipeline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