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</w:t>
      </w:r>
    </w:p>
    <w:p>
      <w:r>
        <w:rPr>
          <w:rFonts w:ascii="Georgia" w:hAnsi="Georgia"/>
          <w:i/>
          <w:color w:val="4B5563"/>
          <w:sz w:val="30"/>
        </w:rPr>
        <w:t>Attendees not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Not specified  ·  04 Jun 2026 · 20:47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convened to review and approve the Q1 plan. Two decisions were recorded: approval of the Q1 plan and scheduling of the next review meeting. No discussion context, risk deliberation, or implementation details were documented in the original minutes.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Q1 Plan Approval</w:t>
      </w:r>
    </w:p>
    <w:p>
      <w:r>
        <w:rPr>
          <w:rFonts w:ascii="Calibri" w:hAnsi="Calibri"/>
          <w:color w:val="111827"/>
          <w:sz w:val="22"/>
        </w:rPr>
        <w:t>02.  Next Review</w:t>
      </w:r>
    </w:p>
    <w:p>
      <w:r>
        <w:rPr>
          <w:rFonts w:ascii="Calibri" w:hAnsi="Calibri"/>
          <w:color w:val="111827"/>
          <w:sz w:val="22"/>
        </w:rPr>
        <w:t>03.  Risks Discussed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Plan Approval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approved the Q1 plan as presented.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Q1 plan.”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Next Review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agreed to schedule the next review meeting.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“Schedule next review.”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Risks Discussed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risks were documented in this meeting. Future minutes should capture material risks discussed, ownership of mitigation actions, and changes to the organisation's risk profile.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Board Secretary — establish standard for documenting risk discussions in minutes by before next meeting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Board Secretary — confirm date and distribute agenda for next review by within two weeks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