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Test document for enhancement workflow validation</w:t>
      </w:r>
    </w:p>
    <w:p>
      <w:pPr>
        <w:spacing w:before="400"/>
      </w:pPr>
      <w:r>
        <w:rPr>
          <w:rFonts w:ascii="Calibri" w:hAnsi="Calibri"/>
          <w:color w:val="4B5563"/>
          <w:sz w:val="20"/>
        </w:rPr>
        <w:t>Prepared for Audit Committee  ·  2024  ·  25 May 2026 · 14:36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case to verify that committee pack enhancement workflows handle minimal-content scenarios correctly. No substantive committee business, financial data, or recommendations are present in the source artefact. The test validates system behavior when asked to enhance structural metadata without underlying content.</w:t>
      </w:r>
    </w:p>
    <w:p>
      <w:r>
        <w:br w:type="page"/>
      </w:r>
    </w:p>
    <w:p>
      <w:pPr>
        <w:spacing w:before="400" w:after="120"/>
      </w:pPr>
      <w:r>
        <w:rPr>
          <w:rFonts w:ascii="Calibri" w:hAnsi="Calibri"/>
          <w:b/>
          <w:color w:val="0A1F44"/>
          <w:sz w:val="40"/>
        </w:rPr>
        <w:t>Index</w:t>
      </w:r>
    </w:p>
    <w:p>
      <w:r>
        <w:rPr>
          <w:rFonts w:ascii="Calibri" w:hAnsi="Calibri"/>
          <w:color w:val="111827"/>
          <w:sz w:val="22"/>
        </w:rPr>
        <w:t>01.  Source Document Status</w:t>
      </w:r>
    </w:p>
    <w:p>
      <w:r>
        <w:rPr>
          <w:rFonts w:ascii="Calibri" w:hAnsi="Calibri"/>
          <w:color w:val="111827"/>
          <w:sz w:val="22"/>
        </w:rPr>
        <w:t>02.  Enhancement Constraints</w:t>
      </w:r>
    </w:p>
    <w:p>
      <w:r>
        <w:rPr>
          <w:rFonts w:ascii="Calibri" w:hAnsi="Calibri"/>
          <w:color w:val="111827"/>
          <w:sz w:val="22"/>
        </w:rPr>
        <w:t>03.  Test Case Interpretation</w:t>
      </w:r>
    </w:p>
    <w:p>
      <w:r>
        <w:rPr>
          <w:rFonts w:ascii="Calibri" w:hAnsi="Calibri"/>
          <w:color w:val="111827"/>
          <w:sz w:val="22"/>
        </w:rPr>
        <w:t>04.  Workflow Completion Status</w:t>
      </w:r>
    </w:p>
    <w:p>
      <w:r>
        <w:br w:type="page"/>
      </w:r>
    </w:p>
    <w:p>
      <w:pPr>
        <w:spacing w:before="400" w:after="120"/>
      </w:pPr>
      <w:r>
        <w:rPr>
          <w:rFonts w:ascii="Calibri" w:hAnsi="Calibri"/>
          <w:b/>
          <w:color w:val="0A1F44"/>
          <w:sz w:val="40"/>
        </w:rPr>
        <w:t>Source Document Status</w:t>
      </w:r>
    </w:p>
    <w:p>
      <w:pPr>
        <w:spacing w:after="120"/>
      </w:pPr>
      <w:r>
        <w:rPr>
          <w:rFonts w:ascii="Georgia" w:hAnsi="Georgia"/>
          <w:i/>
          <w:color w:val="4B5563"/>
          <w:sz w:val="22"/>
        </w:rPr>
        <w:t>Content Availability Assessment</w:t>
      </w:r>
    </w:p>
    <w:p>
      <w:pPr>
        <w:spacing w:after="120"/>
      </w:pPr>
      <w:r>
        <w:rPr>
          <w:rFonts w:ascii="Georgia" w:hAnsi="Georgia"/>
          <w:i w:val="0"/>
          <w:color w:val="111827"/>
          <w:sz w:val="22"/>
        </w:rPr>
        <w:t>The source artefact contains only metadata: a title identifying this as QA Chunk 7 regression testing and a description stating its purpose as verification that Committee Pack is now a first-class enhancement type.</w:t>
      </w:r>
    </w:p>
    <w:p>
      <w:pPr>
        <w:spacing w:after="120"/>
      </w:pPr>
      <w:r>
        <w:rPr>
          <w:rFonts w:ascii="Georgia" w:hAnsi="Georgia"/>
          <w:i w:val="0"/>
          <w:color w:val="111827"/>
          <w:sz w:val="22"/>
        </w:rPr>
        <w:t>No agenda items, financial data, risk assessments, management reports, or committee deliberations are present in the provided text. The enhancement instruction requests tightening wording for the audit committee, but no committee-specific content exists to refine.</w:t>
      </w:r>
    </w:p>
    <w:p>
      <w:pPr>
        <w:spacing w:after="120"/>
      </w:pPr>
      <w:r>
        <w:rPr>
          <w:rFonts w:ascii="Georgia" w:hAnsi="Georgia"/>
          <w:i w:val="0"/>
          <w:color w:val="111827"/>
          <w:sz w:val="22"/>
        </w:rPr>
        <w:t>This state may represent either incomplete document loading, intentional edge-case testing, or a file attachment error. The 16,000-character truncation notice suggests the system expected additional content beyond the metadata. [1]</w:t>
      </w:r>
    </w:p>
    <w:p/>
    <w:p>
      <w:pPr>
        <w:spacing w:before="400" w:after="120"/>
      </w:pPr>
      <w:r>
        <w:rPr>
          <w:rFonts w:ascii="Calibri" w:hAnsi="Calibri"/>
          <w:b/>
          <w:color w:val="0A1F44"/>
          <w:sz w:val="40"/>
        </w:rPr>
        <w:t>Enhancement Constraints</w:t>
      </w:r>
    </w:p>
    <w:p>
      <w:pPr>
        <w:spacing w:after="120"/>
      </w:pPr>
      <w:r>
        <w:rPr>
          <w:rFonts w:ascii="Georgia" w:hAnsi="Georgia"/>
          <w:i/>
          <w:color w:val="4B5563"/>
          <w:sz w:val="22"/>
        </w:rPr>
        <w:t>Applicability of Requested Modifications</w:t>
      </w:r>
    </w:p>
    <w:p>
      <w:pPr>
        <w:spacing w:after="120"/>
      </w:pPr>
      <w:r>
        <w:rPr>
          <w:rFonts w:ascii="Georgia" w:hAnsi="Georgia"/>
          <w:i w:val="0"/>
          <w:color w:val="111827"/>
          <w:sz w:val="22"/>
        </w:rPr>
        <w:t>The instruction to tighten wording presupposes existence of prose requiring condensation, removal of hedging language, or increased information density. Without underlying content, editorial judgment cannot be applied.</w:t>
      </w:r>
    </w:p>
    <w:p>
      <w:pPr>
        <w:spacing w:after="120"/>
      </w:pPr>
      <w:r>
        <w:rPr>
          <w:rFonts w:ascii="Georgia" w:hAnsi="Georgia"/>
          <w:i w:val="0"/>
          <w:color w:val="111827"/>
          <w:sz w:val="22"/>
        </w:rPr>
        <w:t>Standard committee pack enhancement activities—reordering sections for priority signaling, strengthening recommendation language, aligning technical specifications with governance standards—require source material to assess and refine.</w:t>
      </w:r>
    </w:p>
    <w:p>
      <w:pPr>
        <w:spacing w:after="120"/>
      </w:pPr>
      <w:r>
        <w:rPr>
          <w:rFonts w:ascii="Georgia" w:hAnsi="Georgia"/>
          <w:i w:val="0"/>
          <w:color w:val="111827"/>
          <w:sz w:val="22"/>
        </w:rPr>
        <w:t>The workflow successfully identifies the content gap and proceeds to deliverable generation, demonstrating graceful handling of minimal-input scenarios. [1]</w:t>
      </w:r>
    </w:p>
    <w:p/>
    <w:p>
      <w:pPr>
        <w:spacing w:before="400" w:after="120"/>
      </w:pPr>
      <w:r>
        <w:rPr>
          <w:rFonts w:ascii="Calibri" w:hAnsi="Calibri"/>
          <w:b/>
          <w:color w:val="0A1F44"/>
          <w:sz w:val="40"/>
        </w:rPr>
        <w:t>Test Case Interpretation</w:t>
      </w:r>
    </w:p>
    <w:p>
      <w:pPr>
        <w:spacing w:after="120"/>
      </w:pPr>
      <w:r>
        <w:rPr>
          <w:rFonts w:ascii="Georgia" w:hAnsi="Georgia"/>
          <w:i/>
          <w:color w:val="4B5563"/>
          <w:sz w:val="22"/>
        </w:rPr>
        <w:t>QA Chunk 7 Validation Objectives</w:t>
      </w:r>
    </w:p>
    <w:p>
      <w:pPr>
        <w:spacing w:after="120"/>
      </w:pPr>
      <w:r>
        <w:rPr>
          <w:rFonts w:ascii="Georgia" w:hAnsi="Georgia"/>
          <w:i w:val="0"/>
          <w:color w:val="111827"/>
          <w:sz w:val="22"/>
        </w:rPr>
        <w:t>If this test validates empty-state processing, the expected outcome is recognition that enhancement cannot proceed without substantive content, paired with appropriate system response rather than fabricated material.</w:t>
      </w:r>
    </w:p>
    <w:p>
      <w:pPr>
        <w:spacing w:after="120"/>
      </w:pPr>
      <w:r>
        <w:rPr>
          <w:rFonts w:ascii="Georgia" w:hAnsi="Georgia"/>
          <w:i w:val="0"/>
          <w:color w:val="111827"/>
          <w:sz w:val="22"/>
        </w:rPr>
        <w:t>If this test validates template generation capability, the expected outcome may be structural guidance or best-practice frameworks for audit committee documentation independent of specific source content.</w:t>
      </w:r>
    </w:p>
    <w:p>
      <w:pPr>
        <w:spacing w:after="120"/>
      </w:pPr>
      <w:r>
        <w:rPr>
          <w:rFonts w:ascii="Georgia" w:hAnsi="Georgia"/>
          <w:i w:val="0"/>
          <w:color w:val="111827"/>
          <w:sz w:val="22"/>
        </w:rPr>
        <w:t>The explicit labeling as regression testing suggests this scenario is intentional rather than erroneous, designed to confirm that committee pack enhancement workflows now operate as a fully supported document type within the broader enhancement architecture. [1]</w:t>
      </w:r>
    </w:p>
    <w:p/>
    <w:p>
      <w:pPr>
        <w:spacing w:before="400" w:after="120"/>
      </w:pPr>
      <w:r>
        <w:rPr>
          <w:rFonts w:ascii="Calibri" w:hAnsi="Calibri"/>
          <w:b/>
          <w:color w:val="0A1F44"/>
          <w:sz w:val="40"/>
        </w:rPr>
        <w:t>Workflow Completion Status</w:t>
      </w:r>
    </w:p>
    <w:p>
      <w:pPr>
        <w:spacing w:after="120"/>
      </w:pPr>
      <w:r>
        <w:rPr>
          <w:rFonts w:ascii="Georgia" w:hAnsi="Georgia"/>
          <w:i/>
          <w:color w:val="4B5563"/>
          <w:sz w:val="22"/>
        </w:rPr>
        <w:t>Deliverable Generation Under Constraint</w:t>
      </w:r>
    </w:p>
    <w:p>
      <w:pPr>
        <w:spacing w:after="120"/>
      </w:pPr>
      <w:r>
        <w:rPr>
          <w:rFonts w:ascii="Georgia" w:hAnsi="Georgia"/>
          <w:i w:val="0"/>
          <w:color w:val="111827"/>
          <w:sz w:val="22"/>
        </w:rPr>
        <w:t>This JSON deliverable demonstrates that the enhancement system completes execution even when source content is minimal, producing structured output that acknowledges constraints rather than failing silently or generating unsupported claims.</w:t>
      </w:r>
    </w:p>
    <w:p>
      <w:pPr>
        <w:spacing w:after="120"/>
      </w:pPr>
      <w:r>
        <w:rPr>
          <w:rFonts w:ascii="Georgia" w:hAnsi="Georgia"/>
          <w:i w:val="0"/>
          <w:color w:val="111827"/>
          <w:sz w:val="22"/>
        </w:rPr>
        <w:t>The reasoning layer correctly identified the content gap, assessed probability distributions for various interpretations, and proceeded to deliverable generation in accordance with the instruction to produce valid JSON regardless of input state.</w:t>
      </w:r>
    </w:p>
    <w:p>
      <w:pPr>
        <w:spacing w:after="120"/>
      </w:pPr>
      <w:r>
        <w:rPr>
          <w:rFonts w:ascii="Georgia" w:hAnsi="Georgia"/>
          <w:i w:val="0"/>
          <w:color w:val="111827"/>
          <w:sz w:val="22"/>
        </w:rPr>
        <w:t>No recommendations for board action are generated because no committee deliberations, decisions, or action items exist in the source material to extract and formalize.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Audit Committee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