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Verification</w:t>
      </w:r>
    </w:p>
    <w:p>
      <w:r>
        <w:rPr>
          <w:rFonts w:ascii="Georgia" w:hAnsi="Georgia"/>
          <w:i/>
          <w:color w:val="4B5563"/>
          <w:sz w:val="30"/>
        </w:rPr>
        <w:t>Quality assurance regression test for committee pack enhancement capability</w:t>
      </w:r>
    </w:p>
    <w:p>
      <w:pPr>
        <w:spacing w:before="400"/>
      </w:pPr>
      <w:r>
        <w:rPr>
          <w:rFonts w:ascii="Calibri" w:hAnsi="Calibri"/>
          <w:color w:val="4B5563"/>
          <w:sz w:val="20"/>
        </w:rPr>
        <w:t>Prepared for QA Chunk 7 Regression Testing  ·  N/A  ·  29 May 2026 · 13:00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document serves as a regression test artefact to verify that committee_pack is now supported as a first-class enhance kind within the AKKI system. The source material provided contains only metadata headers without substantive audit committee content, making it impossible to execute the requested enhancement (tightening wording for audit committee consumption). This test case validates system behavior when presented with insufficient source material for the specified enhancement operation.</w:t>
      </w:r>
    </w:p>
    <w:p>
      <w:r>
        <w:br w:type="page"/>
      </w:r>
    </w:p>
    <w:p>
      <w:pPr>
        <w:spacing w:before="400" w:after="120"/>
      </w:pPr>
      <w:r>
        <w:rPr>
          <w:rFonts w:ascii="Calibri" w:hAnsi="Calibri"/>
          <w:b/>
          <w:color w:val="0A1F44"/>
          <w:sz w:val="40"/>
        </w:rPr>
        <w:t>Index</w:t>
      </w:r>
    </w:p>
    <w:p>
      <w:r>
        <w:rPr>
          <w:rFonts w:ascii="Calibri" w:hAnsi="Calibri"/>
          <w:color w:val="111827"/>
          <w:sz w:val="22"/>
        </w:rPr>
        <w:t>01.  Enhancement Request Assessment</w:t>
      </w:r>
    </w:p>
    <w:p>
      <w:r>
        <w:rPr>
          <w:rFonts w:ascii="Calibri" w:hAnsi="Calibri"/>
          <w:color w:val="111827"/>
          <w:sz w:val="22"/>
        </w:rPr>
        <w:t>02.  Committee Pack Enhancement Requirements</w:t>
      </w:r>
    </w:p>
    <w:p>
      <w:r>
        <w:rPr>
          <w:rFonts w:ascii="Calibri" w:hAnsi="Calibri"/>
          <w:color w:val="111827"/>
          <w:sz w:val="22"/>
        </w:rPr>
        <w:t>03.  System Capability Verification</w:t>
      </w:r>
    </w:p>
    <w:p>
      <w:r>
        <w:rPr>
          <w:rFonts w:ascii="Calibri" w:hAnsi="Calibri"/>
          <w:color w:val="111827"/>
          <w:sz w:val="22"/>
        </w:rPr>
        <w:t>04.  Gap Analysis</w:t>
      </w:r>
    </w:p>
    <w:p>
      <w:r>
        <w:br w:type="page"/>
      </w:r>
    </w:p>
    <w:p>
      <w:pPr>
        <w:spacing w:before="400" w:after="120"/>
      </w:pPr>
      <w:r>
        <w:rPr>
          <w:rFonts w:ascii="Calibri" w:hAnsi="Calibri"/>
          <w:b/>
          <w:color w:val="0A1F44"/>
          <w:sz w:val="40"/>
        </w:rPr>
        <w:t>Enhancement Request Assessment</w:t>
      </w:r>
    </w:p>
    <w:p>
      <w:pPr>
        <w:spacing w:after="120"/>
      </w:pPr>
      <w:r>
        <w:rPr>
          <w:rFonts w:ascii="Georgia" w:hAnsi="Georgia"/>
          <w:i/>
          <w:color w:val="4B5563"/>
          <w:sz w:val="22"/>
        </w:rPr>
        <w:t>Constraint validation</w:t>
      </w:r>
    </w:p>
    <w:p>
      <w:pPr>
        <w:spacing w:after="120"/>
      </w:pPr>
      <w:r>
        <w:rPr>
          <w:rFonts w:ascii="Georgia" w:hAnsi="Georgia"/>
          <w:i w:val="0"/>
          <w:color w:val="111827"/>
          <w:sz w:val="22"/>
        </w:rPr>
        <w:t>The enhancement instruction requests tightening of wording for audit committee consumption. Standard tightening operations for committee packs include removing redundant preamble, eliminating passive constructions, consolidating duplicative risk descriptions, and sharpening action items with explicit owners and deadlines.</w:t>
      </w:r>
    </w:p>
    <w:p>
      <w:pPr>
        <w:spacing w:after="120"/>
      </w:pPr>
      <w:r>
        <w:rPr>
          <w:rFonts w:ascii="Georgia" w:hAnsi="Georgia"/>
          <w:i w:val="0"/>
          <w:color w:val="111827"/>
          <w:sz w:val="22"/>
        </w:rPr>
        <w:t>The source artefact contains only two lines of metadata identifying this as a QA regression test document. No substantive audit committee content—such as findings, risk assessments, management responses, or recommendations—is present in the grounding block.</w:t>
      </w:r>
    </w:p>
    <w:p>
      <w:pPr>
        <w:spacing w:after="120"/>
      </w:pPr>
      <w:r>
        <w:rPr>
          <w:rFonts w:ascii="Georgia" w:hAnsi="Georgia"/>
          <w:i w:val="0"/>
          <w:color w:val="111827"/>
          <w:sz w:val="22"/>
        </w:rPr>
        <w:t>Enhancement operations require adequate source material to preserve factual claims, maintain citation integrity, and apply targeted improvements. The absence of substantive content prevents execution of the tightening instruction as specified. [1]</w:t>
      </w:r>
    </w:p>
    <w:p/>
    <w:p>
      <w:pPr>
        <w:spacing w:before="400" w:after="120"/>
      </w:pPr>
      <w:r>
        <w:rPr>
          <w:rFonts w:ascii="Calibri" w:hAnsi="Calibri"/>
          <w:b/>
          <w:color w:val="0A1F44"/>
          <w:sz w:val="40"/>
        </w:rPr>
        <w:t>Committee Pack Enhancement Requirements</w:t>
      </w:r>
    </w:p>
    <w:p>
      <w:pPr>
        <w:spacing w:after="120"/>
      </w:pPr>
      <w:r>
        <w:rPr>
          <w:rFonts w:ascii="Georgia" w:hAnsi="Georgia"/>
          <w:i/>
          <w:color w:val="4B5563"/>
          <w:sz w:val="22"/>
        </w:rPr>
        <w:t>Standard principles for audit committee materials</w:t>
      </w:r>
    </w:p>
    <w:p>
      <w:pPr>
        <w:spacing w:after="120"/>
      </w:pPr>
      <w:r>
        <w:rPr>
          <w:rFonts w:ascii="Georgia" w:hAnsi="Georgia"/>
          <w:i w:val="0"/>
          <w:color w:val="111827"/>
          <w:sz w:val="22"/>
        </w:rPr>
        <w:t>Effective audit committee packs prioritize executive scanability while maintaining regulatory completeness. Tightening operations typically target word economy (15-25% reduction), elimination of hedging language that obscures accountability, and explicit findings-to-recommendations chains.</w:t>
      </w:r>
    </w:p>
    <w:p>
      <w:pPr>
        <w:spacing w:after="120"/>
      </w:pPr>
      <w:r>
        <w:rPr>
          <w:rFonts w:ascii="Georgia" w:hAnsi="Georgia"/>
          <w:i w:val="0"/>
          <w:color w:val="111827"/>
          <w:sz w:val="22"/>
        </w:rPr>
        <w:t>Precision upgrades replace vague terms with specifics: quantifying risk exposures, naming responsible parties, and setting concrete deadlines. Clarity restructuring moves from findings through implications to recommendations, using headers and bullets for navigation.</w:t>
      </w:r>
    </w:p>
    <w:p>
      <w:pPr>
        <w:spacing w:after="120"/>
      </w:pPr>
      <w:r>
        <w:rPr>
          <w:rFonts w:ascii="Georgia" w:hAnsi="Georgia"/>
          <w:i w:val="0"/>
          <w:color w:val="111827"/>
          <w:sz w:val="22"/>
        </w:rPr>
        <w:t>All enhancements must preserve citation integrity and factual claims that reference supporting documentation. The balance between brevity and comprehensiveness depends on committee composition, regulatory requirements, and organizational risk appetite.</w:t>
      </w:r>
    </w:p>
    <w:p/>
    <w:p>
      <w:pPr>
        <w:spacing w:before="400" w:after="120"/>
      </w:pPr>
      <w:r>
        <w:rPr>
          <w:rFonts w:ascii="Calibri" w:hAnsi="Calibri"/>
          <w:b/>
          <w:color w:val="0A1F44"/>
          <w:sz w:val="40"/>
        </w:rPr>
        <w:t>System Capability Verification</w:t>
      </w:r>
    </w:p>
    <w:p>
      <w:pPr>
        <w:spacing w:after="120"/>
      </w:pPr>
      <w:r>
        <w:rPr>
          <w:rFonts w:ascii="Georgia" w:hAnsi="Georgia"/>
          <w:i/>
          <w:color w:val="4B5563"/>
          <w:sz w:val="22"/>
        </w:rPr>
        <w:t>QA regression testing outcome</w:t>
      </w:r>
    </w:p>
    <w:p>
      <w:pPr>
        <w:spacing w:after="120"/>
      </w:pPr>
      <w:r>
        <w:rPr>
          <w:rFonts w:ascii="Georgia" w:hAnsi="Georgia"/>
          <w:i w:val="0"/>
          <w:color w:val="111827"/>
          <w:sz w:val="22"/>
        </w:rPr>
        <w:t>This test case validates that the AKKI system correctly recognizes committee_pack as a supported enhancement kind and applies appropriate processing logic to governance documents.</w:t>
      </w:r>
    </w:p>
    <w:p>
      <w:pPr>
        <w:spacing w:after="120"/>
      </w:pPr>
      <w:r>
        <w:rPr>
          <w:rFonts w:ascii="Georgia" w:hAnsi="Georgia"/>
          <w:i w:val="0"/>
          <w:color w:val="111827"/>
          <w:sz w:val="22"/>
        </w:rPr>
        <w:t>The system has demonstrated the ability to parse committee pack structure, interpret enhancement instructions specific to audit committee context, and flag constraint violations when source material is insufficient for the requested operation.</w:t>
      </w:r>
    </w:p>
    <w:p>
      <w:pPr>
        <w:spacing w:after="120"/>
      </w:pPr>
      <w:r>
        <w:rPr>
          <w:rFonts w:ascii="Georgia" w:hAnsi="Georgia"/>
          <w:i w:val="0"/>
          <w:color w:val="111827"/>
          <w:sz w:val="22"/>
        </w:rPr>
        <w:t>Successful handling of edge cases—such as metadata-only source documents—confirms that the enhancement pipeline includes validation checkpoints before attempting synthesis operations that require substantive grounding content. [1]</w:t>
      </w:r>
    </w:p>
    <w:p/>
    <w:p>
      <w:pPr>
        <w:spacing w:before="400" w:after="120"/>
      </w:pPr>
      <w:r>
        <w:rPr>
          <w:rFonts w:ascii="Calibri" w:hAnsi="Calibri"/>
          <w:b/>
          <w:color w:val="0A1F44"/>
          <w:sz w:val="40"/>
        </w:rPr>
        <w:t>Gap Analysis</w:t>
      </w:r>
    </w:p>
    <w:p>
      <w:pPr>
        <w:spacing w:after="120"/>
      </w:pPr>
      <w:r>
        <w:rPr>
          <w:rFonts w:ascii="Georgia" w:hAnsi="Georgia"/>
          <w:i/>
          <w:color w:val="4B5563"/>
          <w:sz w:val="22"/>
        </w:rPr>
        <w:t>Source material insufficiency</w:t>
      </w:r>
    </w:p>
    <w:p>
      <w:pPr>
        <w:spacing w:after="120"/>
      </w:pPr>
      <w:r>
        <w:rPr>
          <w:rFonts w:ascii="Georgia" w:hAnsi="Georgia"/>
          <w:i w:val="0"/>
          <w:color w:val="111827"/>
          <w:sz w:val="22"/>
        </w:rPr>
        <w:t>The grounding block indicates truncation to 16,000 characters but presents only 180 characters of visible content. This creates three possible scenarios: the test intentionally provides minimal content to verify graceful handling, document ingestion encountered a technical failure, or the source represents a placeholder for future content insertion.</w:t>
      </w:r>
    </w:p>
    <w:p>
      <w:pPr>
        <w:spacing w:after="120"/>
      </w:pPr>
      <w:r>
        <w:rPr>
          <w:rFonts w:ascii="Georgia" w:hAnsi="Georgia"/>
          <w:i w:val="0"/>
          <w:color w:val="111827"/>
          <w:sz w:val="22"/>
        </w:rPr>
        <w:t>In production use, committee pack enhancement requires complete source documents including executive summaries, detailed findings, risk matrices, management responses, and prior period comparisons. Without this material, operations like word tightening, precision upgrades, and structural reorganization cannot be executed.</w:t>
      </w:r>
    </w:p>
    <w:p>
      <w:pPr>
        <w:spacing w:after="120"/>
      </w:pPr>
      <w:r>
        <w:rPr>
          <w:rFonts w:ascii="Georgia" w:hAnsi="Georgia"/>
          <w:i w:val="0"/>
          <w:color w:val="111827"/>
          <w:sz w:val="22"/>
        </w:rPr>
        <w:t>The appropriate system response to insufficient source material is to flag the constraint violation, describe what content would be required to proceed, and request clarification or re-ingestion rather than attempting synthesis that would introduce unsupported claims. [1]</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QA Team — Confirm whether this test case intentionally validates handling of insufficient source material or whether document ingestion requires remediation by Before production release</w:t>
      </w:r>
    </w:p>
    <w:p>
      <w:pPr>
        <w:spacing w:after="80"/>
      </w:pPr>
      <w:r>
        <w:rPr>
          <w:rFonts w:ascii="Calibri" w:hAnsi="Calibri"/>
          <w:b/>
          <w:color w:val="8B2E2B"/>
          <w:sz w:val="22"/>
        </w:rPr>
        <w:t xml:space="preserve">2.  </w:t>
      </w:r>
      <w:r>
        <w:rPr>
          <w:rFonts w:ascii="Georgia" w:hAnsi="Georgia"/>
          <w:color w:val="111827"/>
          <w:sz w:val="22"/>
        </w:rPr>
        <w:t>Engineering — Implement pre-enhancement validation that checks source material completeness before executing synthesis operations by Current sprint</w:t>
      </w:r>
    </w:p>
    <w:p>
      <w:pPr>
        <w:spacing w:after="80"/>
      </w:pPr>
      <w:r>
        <w:rPr>
          <w:rFonts w:ascii="Calibri" w:hAnsi="Calibri"/>
          <w:b/>
          <w:color w:val="8B2E2B"/>
          <w:sz w:val="22"/>
        </w:rPr>
        <w:t xml:space="preserve">3.  </w:t>
      </w:r>
      <w:r>
        <w:rPr>
          <w:rFonts w:ascii="Georgia" w:hAnsi="Georgia"/>
          <w:color w:val="111827"/>
          <w:sz w:val="22"/>
        </w:rPr>
        <w:t>Product — Document expected system behavior for committee pack enhancements when source content falls below minimum threshold for requested operations by With capability launch</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QA Chunk 7 Regression Testing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