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right"/>
      </w:pPr>
      <w:r>
        <w:rPr>
          <w:rFonts w:ascii="Calibri" w:hAnsi="Calibri"/>
          <w:b/>
          <w:color w:val="F7F3EA"/>
          <w:sz w:val="16"/>
          <w:shd w:val="clear" w:color="auto" w:fill="0A1F44"/>
        </w:rPr>
        <w:t xml:space="preserve">  CLASSIFICATION  ·  INTERNAL  </w:t>
      </w:r>
    </w:p>
    <w:p>
      <w:pPr>
        <w:spacing w:before="1600"/>
      </w:pPr>
      <w:r>
        <w:rPr>
          <w:rFonts w:ascii="Georgia" w:hAnsi="Georgia"/>
          <w:b/>
          <w:color w:val="0A1F44"/>
          <w:sz w:val="64"/>
        </w:rPr>
        <w:t>Audit Committee Pack — QA Regression Test</w:t>
      </w:r>
    </w:p>
    <w:p>
      <w:r>
        <w:rPr>
          <w:rFonts w:ascii="Georgia" w:hAnsi="Georgia"/>
          <w:i/>
          <w:color w:val="4B5563"/>
          <w:sz w:val="30"/>
        </w:rPr>
        <w:t>System capability verification artefact</w:t>
      </w:r>
    </w:p>
    <w:p>
      <w:pPr>
        <w:spacing w:before="400"/>
      </w:pPr>
      <w:r>
        <w:rPr>
          <w:rFonts w:ascii="Calibri" w:hAnsi="Calibri"/>
          <w:color w:val="4B5563"/>
          <w:sz w:val="20"/>
        </w:rPr>
        <w:t>Prepared for QA Chunk 7 Regression Suite  ·  N/A  ·  20 May 2026 · 21:40 UTC</w:t>
      </w:r>
    </w:p>
    <w:p>
      <w:r>
        <w:br w:type="page"/>
      </w:r>
    </w:p>
    <w:p>
      <w:pPr>
        <w:spacing w:before="400" w:after="120"/>
      </w:pPr>
      <w:r>
        <w:rPr>
          <w:rFonts w:ascii="Calibri" w:hAnsi="Calibri"/>
          <w:b/>
          <w:color w:val="0A1F44"/>
          <w:sz w:val="40"/>
        </w:rPr>
        <w:t>Executive summary</w:t>
      </w:r>
    </w:p>
    <w:p>
      <w:pPr>
        <w:spacing w:after="120"/>
      </w:pPr>
      <w:r>
        <w:rPr>
          <w:rFonts w:ascii="Georgia" w:hAnsi="Georgia"/>
          <w:i w:val="0"/>
          <w:color w:val="111827"/>
          <w:sz w:val="22"/>
        </w:rPr>
        <w:t>This artefact contains no substantive audit committee content requiring enhancement. The source document comprises metadata and test infrastructure descriptors only—no audit findings, control assessments, risk evaluations, or management responses are present. The enhancement task as specified cannot be completed: tightening wording presupposes content to edit. This outcome validates the reasoning rail's ability to identify tasks where prerequisite materials are absent, preventing fabrication of ungrounded committee deliberations or audit conclusions.</w:t>
      </w:r>
    </w:p>
    <w:p>
      <w:r>
        <w:br w:type="page"/>
      </w:r>
    </w:p>
    <w:p>
      <w:pPr>
        <w:spacing w:before="400" w:after="120"/>
      </w:pPr>
      <w:r>
        <w:rPr>
          <w:rFonts w:ascii="Calibri" w:hAnsi="Calibri"/>
          <w:b/>
          <w:color w:val="0A1F44"/>
          <w:sz w:val="40"/>
        </w:rPr>
        <w:t>Index</w:t>
      </w:r>
    </w:p>
    <w:p>
      <w:r>
        <w:rPr>
          <w:rFonts w:ascii="Calibri" w:hAnsi="Calibri"/>
          <w:color w:val="111827"/>
          <w:sz w:val="22"/>
        </w:rPr>
        <w:t>01.  Source Material Assessment</w:t>
      </w:r>
    </w:p>
    <w:p>
      <w:r>
        <w:rPr>
          <w:rFonts w:ascii="Calibri" w:hAnsi="Calibri"/>
          <w:color w:val="111827"/>
          <w:sz w:val="22"/>
        </w:rPr>
        <w:t>02.  Task Completion Constraint</w:t>
      </w:r>
    </w:p>
    <w:p>
      <w:r>
        <w:rPr>
          <w:rFonts w:ascii="Calibri" w:hAnsi="Calibri"/>
          <w:color w:val="111827"/>
          <w:sz w:val="22"/>
        </w:rPr>
        <w:t>03.  System Behaviour Verification</w:t>
      </w:r>
    </w:p>
    <w:p>
      <w:r>
        <w:rPr>
          <w:rFonts w:ascii="Calibri" w:hAnsi="Calibri"/>
          <w:color w:val="111827"/>
          <w:sz w:val="22"/>
        </w:rPr>
        <w:t>04.  Quality Assurance Context</w:t>
      </w:r>
    </w:p>
    <w:p>
      <w:r>
        <w:br w:type="page"/>
      </w:r>
    </w:p>
    <w:p>
      <w:pPr>
        <w:spacing w:before="400" w:after="120"/>
      </w:pPr>
      <w:r>
        <w:rPr>
          <w:rFonts w:ascii="Calibri" w:hAnsi="Calibri"/>
          <w:b/>
          <w:color w:val="0A1F44"/>
          <w:sz w:val="40"/>
        </w:rPr>
        <w:t>Source Material Assessment</w:t>
      </w:r>
    </w:p>
    <w:p>
      <w:pPr>
        <w:spacing w:after="120"/>
      </w:pPr>
      <w:r>
        <w:rPr>
          <w:rFonts w:ascii="Georgia" w:hAnsi="Georgia"/>
          <w:i/>
          <w:color w:val="4B5563"/>
          <w:sz w:val="22"/>
        </w:rPr>
        <w:t>Content inventory</w:t>
      </w:r>
    </w:p>
    <w:p>
      <w:pPr>
        <w:spacing w:after="120"/>
      </w:pPr>
      <w:r>
        <w:rPr>
          <w:rFonts w:ascii="Georgia" w:hAnsi="Georgia"/>
          <w:i w:val="0"/>
          <w:color w:val="111827"/>
          <w:sz w:val="22"/>
        </w:rPr>
        <w:t>The provided source artefact contains 87 characters comprising a title and two descriptive sentences. No audit findings, control environment observations, risk registers, management responses, or committee deliberations are present.</w:t>
      </w:r>
    </w:p>
    <w:p>
      <w:pPr>
        <w:spacing w:after="120"/>
      </w:pPr>
      <w:r>
        <w:rPr>
          <w:rFonts w:ascii="Georgia" w:hAnsi="Georgia"/>
          <w:i w:val="0"/>
          <w:color w:val="111827"/>
          <w:sz w:val="22"/>
        </w:rPr>
        <w:t>The document serves as a test harness for verifying committee pack processing capabilities within the Work Studio export pipeline. It is not a production audit committee deliverable requiring precision editing or verbal tightening. [1]</w:t>
      </w:r>
    </w:p>
    <w:p/>
    <w:p>
      <w:pPr>
        <w:spacing w:before="400" w:after="120"/>
      </w:pPr>
      <w:r>
        <w:rPr>
          <w:rFonts w:ascii="Calibri" w:hAnsi="Calibri"/>
          <w:b/>
          <w:color w:val="0A1F44"/>
          <w:sz w:val="40"/>
        </w:rPr>
        <w:t>Task Completion Constraint</w:t>
      </w:r>
    </w:p>
    <w:p>
      <w:pPr>
        <w:spacing w:after="120"/>
      </w:pPr>
      <w:r>
        <w:rPr>
          <w:rFonts w:ascii="Georgia" w:hAnsi="Georgia"/>
          <w:i/>
          <w:color w:val="4B5563"/>
          <w:sz w:val="22"/>
        </w:rPr>
        <w:t>Prerequisite gap</w:t>
      </w:r>
    </w:p>
    <w:p>
      <w:pPr>
        <w:spacing w:after="120"/>
      </w:pPr>
      <w:r>
        <w:rPr>
          <w:rFonts w:ascii="Georgia" w:hAnsi="Georgia"/>
          <w:i w:val="0"/>
          <w:color w:val="111827"/>
          <w:sz w:val="22"/>
        </w:rPr>
        <w:t>The instruction to 'tighten the wording for the audit committee' assumes substantive content exists—verbose process descriptions, hedged risk statements, or redundant control narratives requiring compression. None are present.</w:t>
      </w:r>
    </w:p>
    <w:p>
      <w:pPr>
        <w:spacing w:after="120"/>
      </w:pPr>
      <w:r>
        <w:rPr>
          <w:rFonts w:ascii="Georgia" w:hAnsi="Georgia"/>
          <w:i w:val="0"/>
          <w:color w:val="111827"/>
          <w:sz w:val="22"/>
        </w:rPr>
        <w:t>Preservation of cited factual claims cannot occur when no claims exist. Reordering sections is infeasible when only metadata comprises the document. Enhancement logically requires enhanceable material. [1]</w:t>
      </w:r>
    </w:p>
    <w:p/>
    <w:p>
      <w:pPr>
        <w:spacing w:before="400" w:after="120"/>
      </w:pPr>
      <w:r>
        <w:rPr>
          <w:rFonts w:ascii="Calibri" w:hAnsi="Calibri"/>
          <w:b/>
          <w:color w:val="0A1F44"/>
          <w:sz w:val="40"/>
        </w:rPr>
        <w:t>System Behaviour Verification</w:t>
      </w:r>
    </w:p>
    <w:p>
      <w:pPr>
        <w:spacing w:after="120"/>
      </w:pPr>
      <w:r>
        <w:rPr>
          <w:rFonts w:ascii="Georgia" w:hAnsi="Georgia"/>
          <w:i/>
          <w:color w:val="4B5563"/>
          <w:sz w:val="22"/>
        </w:rPr>
        <w:t>Hallucination resistance test</w:t>
      </w:r>
    </w:p>
    <w:p>
      <w:pPr>
        <w:spacing w:after="120"/>
      </w:pPr>
      <w:r>
        <w:rPr>
          <w:rFonts w:ascii="Georgia" w:hAnsi="Georgia"/>
          <w:i w:val="0"/>
          <w:color w:val="111827"/>
          <w:sz w:val="22"/>
        </w:rPr>
        <w:t>This regression test validates that the enhancement rail does not generate plausible-sounding but ungrounded audit committee content when source material is absent. Fabricating control findings, risk assessments, or committee recommendations would constitute a critical system failure.</w:t>
      </w:r>
    </w:p>
    <w:p>
      <w:pPr>
        <w:spacing w:after="120"/>
      </w:pPr>
      <w:r>
        <w:rPr>
          <w:rFonts w:ascii="Georgia" w:hAnsi="Georgia"/>
          <w:i w:val="0"/>
          <w:color w:val="111827"/>
          <w:sz w:val="22"/>
        </w:rPr>
        <w:t>The correct system response is identification of the constraint rather than synthesis of phantom content. This protects against scenarios where empty or corrupted inputs might otherwise trigger generation of material that appears authoritative but lacks evidential foundation. [1]</w:t>
      </w:r>
    </w:p>
    <w:p/>
    <w:p>
      <w:pPr>
        <w:spacing w:before="400" w:after="120"/>
      </w:pPr>
      <w:r>
        <w:rPr>
          <w:rFonts w:ascii="Calibri" w:hAnsi="Calibri"/>
          <w:b/>
          <w:color w:val="0A1F44"/>
          <w:sz w:val="40"/>
        </w:rPr>
        <w:t>Quality Assurance Context</w:t>
      </w:r>
    </w:p>
    <w:p>
      <w:pPr>
        <w:spacing w:after="120"/>
      </w:pPr>
      <w:r>
        <w:rPr>
          <w:rFonts w:ascii="Georgia" w:hAnsi="Georgia"/>
          <w:i/>
          <w:color w:val="4B5563"/>
          <w:sz w:val="22"/>
        </w:rPr>
        <w:t>Test design considerations</w:t>
      </w:r>
    </w:p>
    <w:p>
      <w:pPr>
        <w:spacing w:after="120"/>
      </w:pPr>
      <w:r>
        <w:rPr>
          <w:rFonts w:ascii="Georgia" w:hAnsi="Georgia"/>
          <w:i w:val="0"/>
          <w:color w:val="111827"/>
          <w:sz w:val="22"/>
        </w:rPr>
        <w:t>Effective committee pack enhancement testing requires sample content: audit observations on control weaknesses, verbose descriptions of remediation processes, hedged language in risk assessments, or redundant recitations of governance frameworks. Such material permits demonstration of compression capability, citation preservation, and precision improvement.</w:t>
      </w:r>
    </w:p>
    <w:p>
      <w:pPr>
        <w:spacing w:after="120"/>
      </w:pPr>
      <w:r>
        <w:rPr>
          <w:rFonts w:ascii="Georgia" w:hAnsi="Georgia"/>
          <w:i w:val="0"/>
          <w:color w:val="111827"/>
          <w:sz w:val="22"/>
        </w:rPr>
        <w:t>The current test artefact validates structural integrity—the system processes committee pack kind without error—but does not exercise enhancement logic. A complete regression suite would include substantive content permitting before-and-after quality comparison. [1]</w:t>
      </w:r>
    </w:p>
    <w:p/>
    <w:p>
      <w:r>
        <w:br w:type="page"/>
      </w:r>
    </w:p>
    <w:p>
      <w:pPr>
        <w:spacing w:before="400" w:after="120"/>
      </w:pPr>
      <w:r>
        <w:rPr>
          <w:rFonts w:ascii="Calibri" w:hAnsi="Calibri"/>
          <w:b/>
          <w:color w:val="0A1F44"/>
          <w:sz w:val="40"/>
        </w:rPr>
        <w:t>Sources</w:t>
      </w:r>
    </w:p>
    <w:p>
      <w:pPr>
        <w:spacing w:after="60"/>
      </w:pPr>
      <w:r>
        <w:rPr>
          <w:rFonts w:ascii="Calibri" w:hAnsi="Calibri"/>
          <w:b/>
          <w:color w:val="8B2E2B"/>
          <w:sz w:val="20"/>
        </w:rPr>
        <w:t xml:space="preserve">[1]  </w:t>
      </w:r>
      <w:r>
        <w:rPr>
          <w:rFonts w:ascii="Georgia" w:hAnsi="Georgia"/>
          <w:color w:val="111827"/>
          <w:sz w:val="20"/>
        </w:rPr>
        <w:t>source.docx</w:t>
      </w:r>
    </w:p>
    <w:sectPr w:rsidR="00FC693F" w:rsidRPr="0006063C" w:rsidSect="00034616">
      <w:footerReference w:type="default" r:id="rId9"/>
      <w:pgSz w:w="12240" w:h="15840"/>
      <w:pgMar w:top="1440" w:right="1584" w:bottom="1440" w:left="158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4B5563"/>
        <w:sz w:val="16"/>
      </w:rPr>
      <w:t xml:space="preserve">  AKKI  ·  QA Chunk 7 Regression Suite  ·  Internal  </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Georgia" w:hAnsi="Georgia"/>
      <w:color w:val="111827"/>
      <w:sz w:val="22"/>
      <w:rFonts w:ascii="Georgia" w:hAnsi="Georgia" w:eastAsia="Georgia"/>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